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both"/>
        <w:rPr>
          <w:rFonts w:hint="default" w:ascii="Times New Roman" w:hAnsi="Times New Roman" w:eastAsia="楷体" w:cs="Times New Roman"/>
          <w:color w:val="auto"/>
          <w:sz w:val="22"/>
          <w:szCs w:val="22"/>
          <w:lang w:eastAsia="zh-CN"/>
        </w:rPr>
      </w:pPr>
    </w:p>
    <w:p>
      <w:pPr>
        <w:pStyle w:val="2"/>
        <w:ind w:firstLine="480"/>
        <w:jc w:val="both"/>
        <w:rPr>
          <w:rFonts w:hint="default" w:ascii="Times New Roman" w:hAnsi="Times New Roman" w:eastAsia="楷体" w:cs="Times New Roman"/>
          <w:color w:val="auto"/>
          <w:sz w:val="22"/>
          <w:szCs w:val="22"/>
          <w:lang w:eastAsia="zh-CN"/>
        </w:rPr>
      </w:pPr>
    </w:p>
    <w:p>
      <w:pPr>
        <w:spacing w:before="120" w:line="360" w:lineRule="auto"/>
        <w:ind w:firstLine="0" w:firstLineChars="0"/>
        <w:jc w:val="center"/>
        <w:rPr>
          <w:rFonts w:hint="default" w:ascii="Times New Roman" w:hAnsi="Times New Roman" w:eastAsia="黑体" w:cs="Times New Roman"/>
          <w:snapToGrid w:val="0"/>
          <w:color w:val="auto"/>
          <w:sz w:val="36"/>
          <w:szCs w:val="44"/>
          <w:lang w:val="en-US" w:eastAsia="zh-CN"/>
        </w:rPr>
      </w:pPr>
      <w:r>
        <w:rPr>
          <w:rFonts w:hint="default" w:ascii="Times New Roman" w:hAnsi="Times New Roman" w:eastAsia="黑体" w:cs="Times New Roman"/>
          <w:snapToGrid w:val="0"/>
          <w:color w:val="auto"/>
          <w:sz w:val="36"/>
          <w:szCs w:val="44"/>
          <w:lang w:eastAsia="zh-CN"/>
        </w:rPr>
        <w:t>哈萨克斯坦阿克套燃机项目土建第三方检测</w:t>
      </w:r>
      <w:r>
        <w:rPr>
          <w:rFonts w:hint="default" w:ascii="Times New Roman" w:hAnsi="Times New Roman" w:eastAsia="黑体" w:cs="Times New Roman"/>
          <w:snapToGrid w:val="0"/>
          <w:color w:val="auto"/>
          <w:sz w:val="36"/>
          <w:szCs w:val="44"/>
          <w:lang w:val="en-US" w:eastAsia="zh-CN"/>
        </w:rPr>
        <w:t>服务</w:t>
      </w:r>
    </w:p>
    <w:p>
      <w:pPr>
        <w:spacing w:before="120" w:line="360" w:lineRule="auto"/>
        <w:ind w:firstLine="0" w:firstLineChars="0"/>
        <w:jc w:val="center"/>
        <w:rPr>
          <w:rStyle w:val="27"/>
          <w:rFonts w:hint="default" w:ascii="Times New Roman" w:hAnsi="Times New Roman" w:eastAsia="楷体" w:cs="Times New Roman"/>
          <w:b w:val="0"/>
          <w:bCs w:val="0"/>
          <w:color w:val="auto"/>
          <w:sz w:val="24"/>
          <w:szCs w:val="24"/>
          <w:highlight w:val="none"/>
          <w:lang w:val="ru-RU" w:eastAsia="zh-CN"/>
        </w:rPr>
      </w:pPr>
      <w:r>
        <w:rPr>
          <w:rStyle w:val="27"/>
          <w:rFonts w:hint="default" w:ascii="Times New Roman" w:hAnsi="Times New Roman" w:eastAsia="楷体" w:cs="Times New Roman"/>
          <w:b w:val="0"/>
          <w:bCs w:val="0"/>
          <w:color w:val="auto"/>
          <w:sz w:val="24"/>
          <w:szCs w:val="24"/>
          <w:highlight w:val="none"/>
          <w:lang w:val="ru-RU"/>
        </w:rPr>
        <w:t>Услуги третьей</w:t>
      </w:r>
      <w:r>
        <w:rPr>
          <w:rStyle w:val="27"/>
          <w:rFonts w:hint="default" w:ascii="Times New Roman" w:hAnsi="Times New Roman" w:eastAsia="楷体" w:cs="Times New Roman"/>
          <w:b w:val="0"/>
          <w:bCs w:val="0"/>
          <w:color w:val="auto"/>
          <w:sz w:val="24"/>
          <w:szCs w:val="24"/>
          <w:highlight w:val="none"/>
          <w:lang w:val="en-US" w:eastAsia="zh-CN"/>
        </w:rPr>
        <w:t xml:space="preserve"> </w:t>
      </w:r>
      <w:r>
        <w:rPr>
          <w:rStyle w:val="27"/>
          <w:rFonts w:hint="default" w:ascii="Times New Roman" w:hAnsi="Times New Roman" w:eastAsia="楷体" w:cs="Times New Roman"/>
          <w:b w:val="0"/>
          <w:bCs w:val="0"/>
          <w:color w:val="auto"/>
          <w:sz w:val="24"/>
          <w:szCs w:val="24"/>
          <w:highlight w:val="none"/>
          <w:lang w:val="ru-RU"/>
        </w:rPr>
        <w:t>стороны по контролю за общестроительными работами на проекте строительства ПГУ (парогазовой установки) мощностью 160 МВт в г. Актау Мангистауской области</w:t>
      </w:r>
    </w:p>
    <w:p>
      <w:pPr>
        <w:spacing w:before="120" w:line="360" w:lineRule="auto"/>
        <w:ind w:firstLine="0" w:firstLineChars="0"/>
        <w:jc w:val="both"/>
        <w:rPr>
          <w:rFonts w:hint="default" w:ascii="Times New Roman" w:hAnsi="Times New Roman" w:eastAsia="楷体" w:cs="Times New Roman"/>
          <w:snapToGrid w:val="0"/>
          <w:color w:val="auto"/>
          <w:sz w:val="22"/>
          <w:szCs w:val="22"/>
          <w:lang w:eastAsia="zh-CN"/>
        </w:rPr>
      </w:pPr>
      <w:r>
        <w:rPr>
          <w:rFonts w:hint="default" w:ascii="Times New Roman" w:hAnsi="Times New Roman" w:eastAsia="楷体" w:cs="Times New Roman"/>
          <w:snapToGrid w:val="0"/>
          <w:color w:val="auto"/>
          <w:sz w:val="22"/>
          <w:szCs w:val="22"/>
          <w:lang w:eastAsia="zh-CN"/>
        </w:rPr>
        <w:t>​</w:t>
      </w:r>
    </w:p>
    <w:p>
      <w:pPr>
        <w:pStyle w:val="2"/>
        <w:ind w:firstLine="480"/>
        <w:jc w:val="both"/>
        <w:rPr>
          <w:rFonts w:hint="default" w:ascii="Times New Roman" w:hAnsi="Times New Roman" w:eastAsia="楷体" w:cs="Times New Roman"/>
          <w:color w:val="auto"/>
          <w:sz w:val="22"/>
          <w:szCs w:val="22"/>
          <w:lang w:eastAsia="zh-CN"/>
        </w:rPr>
      </w:pPr>
    </w:p>
    <w:p>
      <w:pPr>
        <w:spacing w:before="120" w:line="360" w:lineRule="auto"/>
        <w:ind w:firstLine="0" w:firstLineChars="0"/>
        <w:jc w:val="center"/>
        <w:rPr>
          <w:rFonts w:ascii="Times New Roman" w:hAnsi="Times New Roman" w:eastAsia="黑体" w:cs="Times New Roman"/>
          <w:color w:val="auto"/>
          <w:sz w:val="84"/>
          <w:szCs w:val="84"/>
          <w:lang w:eastAsia="zh-CN"/>
        </w:rPr>
      </w:pPr>
      <w:r>
        <w:rPr>
          <w:rFonts w:hint="eastAsia" w:ascii="Times New Roman" w:hAnsi="Times New Roman" w:eastAsia="黑体" w:cs="Times New Roman"/>
          <w:color w:val="auto"/>
          <w:sz w:val="84"/>
          <w:szCs w:val="84"/>
          <w:lang w:val="en-US" w:eastAsia="zh-CN"/>
        </w:rPr>
        <w:t>公开谈判</w:t>
      </w:r>
      <w:r>
        <w:rPr>
          <w:rFonts w:ascii="Times New Roman" w:hAnsi="Times New Roman" w:eastAsia="黑体" w:cs="Times New Roman"/>
          <w:color w:val="auto"/>
          <w:sz w:val="84"/>
          <w:szCs w:val="84"/>
          <w:lang w:eastAsia="zh-CN"/>
        </w:rPr>
        <w:t>采购文件</w:t>
      </w:r>
    </w:p>
    <w:p>
      <w:pPr>
        <w:pStyle w:val="2"/>
        <w:ind w:firstLine="480"/>
        <w:jc w:val="both"/>
        <w:rPr>
          <w:rFonts w:hint="default" w:ascii="Times New Roman" w:hAnsi="Times New Roman" w:eastAsia="楷体" w:cs="Times New Roman"/>
          <w:color w:val="auto"/>
          <w:sz w:val="22"/>
          <w:szCs w:val="22"/>
          <w:lang w:eastAsia="zh-CN"/>
        </w:rPr>
      </w:pPr>
    </w:p>
    <w:p>
      <w:pPr>
        <w:spacing w:before="120" w:line="360" w:lineRule="auto"/>
        <w:ind w:firstLine="0" w:firstLineChars="0"/>
        <w:jc w:val="center"/>
        <w:rPr>
          <w:rFonts w:hint="default" w:ascii="Times New Roman" w:hAnsi="Times New Roman" w:cs="Times New Roman"/>
          <w:color w:val="auto"/>
          <w:sz w:val="32"/>
          <w:szCs w:val="32"/>
          <w:lang w:val="en-US" w:eastAsia="zh-CN"/>
        </w:rPr>
      </w:pPr>
      <w:r>
        <w:rPr>
          <w:rFonts w:hint="default" w:ascii="Times New Roman" w:hAnsi="Times New Roman" w:eastAsia="Times New Roman" w:cs="Times New Roman"/>
          <w:b/>
          <w:bCs/>
          <w:color w:val="auto"/>
          <w:kern w:val="0"/>
          <w:sz w:val="24"/>
          <w:szCs w:val="24"/>
          <w:lang w:val="ru-RU"/>
        </w:rPr>
        <w:t>Документы</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для</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открытых</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переговоров</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по</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закупке</w:t>
      </w:r>
      <w:r>
        <w:rPr>
          <w:rFonts w:hint="default" w:ascii="Times New Roman" w:hAnsi="Times New Roman" w:eastAsia="Times New Roman" w:cs="Times New Roman"/>
          <w:b/>
          <w:bCs/>
          <w:color w:val="auto"/>
          <w:kern w:val="0"/>
          <w:sz w:val="24"/>
          <w:szCs w:val="24"/>
        </w:rPr>
        <w:br w:type="textWrapping"/>
      </w:r>
      <w:r>
        <w:rPr>
          <w:rFonts w:ascii="Times New Roman" w:hAnsi="Times New Roman" w:cs="Times New Roman"/>
          <w:color w:val="auto"/>
          <w:sz w:val="32"/>
          <w:szCs w:val="32"/>
          <w:lang w:eastAsia="zh-CN"/>
        </w:rPr>
        <w:t>采购编号：HDHT-AKT-FW-0</w:t>
      </w:r>
      <w:r>
        <w:rPr>
          <w:rFonts w:hint="eastAsia" w:ascii="Times New Roman" w:hAnsi="Times New Roman" w:cs="Times New Roman"/>
          <w:color w:val="auto"/>
          <w:sz w:val="32"/>
          <w:szCs w:val="32"/>
          <w:lang w:val="en-US" w:eastAsia="zh-CN"/>
        </w:rPr>
        <w:t>21</w:t>
      </w:r>
    </w:p>
    <w:p>
      <w:pPr>
        <w:pStyle w:val="23"/>
        <w:ind w:left="0" w:leftChars="0" w:firstLine="0" w:firstLineChars="0"/>
        <w:jc w:val="center"/>
        <w:rPr>
          <w:rFonts w:hint="default" w:ascii="Times New Roman" w:hAnsi="Times New Roman"/>
          <w:color w:val="auto"/>
          <w:lang w:val="en-US" w:eastAsia="zh-CN"/>
        </w:rPr>
      </w:pPr>
      <w:r>
        <w:rPr>
          <w:rFonts w:ascii="Times New Roman" w:hAnsi="Times New Roman"/>
          <w:color w:val="auto"/>
          <w:lang w:eastAsia="zh-CN"/>
        </w:rPr>
        <w:t>Номер закупки: HDHT-AKT-FW-0</w:t>
      </w:r>
      <w:r>
        <w:rPr>
          <w:rFonts w:hint="eastAsia" w:ascii="Times New Roman" w:hAnsi="Times New Roman"/>
          <w:color w:val="auto"/>
          <w:lang w:val="en-US" w:eastAsia="zh-CN"/>
        </w:rPr>
        <w:t>21</w:t>
      </w:r>
    </w:p>
    <w:p>
      <w:pPr>
        <w:pStyle w:val="2"/>
        <w:ind w:firstLine="480"/>
        <w:rPr>
          <w:rFonts w:ascii="Times New Roman" w:hAnsi="Times New Roman" w:cs="Times New Roman"/>
          <w:color w:val="auto"/>
          <w:sz w:val="24"/>
          <w:szCs w:val="24"/>
          <w:lang w:eastAsia="zh-CN"/>
        </w:rPr>
      </w:pPr>
    </w:p>
    <w:p>
      <w:pPr>
        <w:pStyle w:val="3"/>
        <w:rPr>
          <w:rFonts w:ascii="Times New Roman" w:hAnsi="Times New Roman" w:cs="Times New Roman"/>
          <w:color w:val="auto"/>
          <w:sz w:val="24"/>
          <w:szCs w:val="24"/>
          <w:lang w:eastAsia="zh-CN"/>
        </w:rPr>
      </w:pPr>
    </w:p>
    <w:p>
      <w:pPr>
        <w:pStyle w:val="3"/>
        <w:rPr>
          <w:rFonts w:ascii="Times New Roman" w:hAnsi="Times New Roman" w:cs="Times New Roman"/>
          <w:color w:val="auto"/>
          <w:sz w:val="24"/>
          <w:szCs w:val="24"/>
          <w:lang w:eastAsia="zh-CN"/>
        </w:rPr>
      </w:pPr>
    </w:p>
    <w:p>
      <w:pPr>
        <w:pStyle w:val="3"/>
        <w:rPr>
          <w:rFonts w:ascii="Times New Roman" w:hAnsi="Times New Roman" w:cs="Times New Roman"/>
          <w:color w:val="auto"/>
          <w:sz w:val="24"/>
          <w:szCs w:val="24"/>
          <w:lang w:eastAsia="zh-CN"/>
        </w:rPr>
      </w:pPr>
    </w:p>
    <w:p>
      <w:pPr>
        <w:pStyle w:val="2"/>
        <w:ind w:firstLine="0" w:firstLineChars="0"/>
        <w:rPr>
          <w:rFonts w:ascii="Times New Roman" w:hAnsi="Times New Roman" w:eastAsia="黑体" w:cs="Times New Roman"/>
          <w:color w:val="auto"/>
          <w:sz w:val="32"/>
          <w:szCs w:val="32"/>
          <w:lang w:eastAsia="zh-CN"/>
        </w:rPr>
      </w:pPr>
    </w:p>
    <w:p>
      <w:pPr>
        <w:pStyle w:val="2"/>
        <w:spacing w:line="360" w:lineRule="auto"/>
        <w:ind w:firstLine="198" w:firstLineChars="62"/>
        <w:jc w:val="center"/>
        <w:rPr>
          <w:rFonts w:ascii="Times New Roman" w:hAnsi="Times New Roman" w:eastAsia="黑体" w:cs="Times New Roman"/>
          <w:color w:val="auto"/>
          <w:kern w:val="2"/>
          <w:sz w:val="32"/>
          <w:szCs w:val="32"/>
          <w:lang w:eastAsia="zh-CN"/>
        </w:rPr>
      </w:pPr>
      <w:r>
        <w:rPr>
          <w:rFonts w:ascii="Times New Roman" w:hAnsi="Times New Roman" w:eastAsia="黑体" w:cs="Times New Roman"/>
          <w:color w:val="auto"/>
          <w:sz w:val="32"/>
          <w:szCs w:val="32"/>
          <w:lang w:eastAsia="zh-CN"/>
        </w:rPr>
        <w:t>采购人：</w:t>
      </w:r>
      <w:bookmarkStart w:id="0" w:name="OLE_LINK2"/>
      <w:r>
        <w:rPr>
          <w:rFonts w:ascii="Times New Roman" w:hAnsi="Times New Roman" w:eastAsia="黑体" w:cs="Times New Roman"/>
          <w:color w:val="auto"/>
          <w:kern w:val="2"/>
          <w:sz w:val="32"/>
          <w:szCs w:val="32"/>
          <w:lang w:eastAsia="zh-CN"/>
        </w:rPr>
        <w:t>阿克套能源有限责任公司</w:t>
      </w:r>
      <w:bookmarkEnd w:id="0"/>
    </w:p>
    <w:p>
      <w:pPr>
        <w:pStyle w:val="3"/>
        <w:ind w:firstLine="0" w:firstLineChars="0"/>
        <w:jc w:val="center"/>
        <w:rPr>
          <w:rFonts w:hint="default" w:ascii="Times New Roman" w:hAnsi="Times New Roman" w:eastAsia="楷体" w:cs="Times New Roman"/>
          <w:color w:val="auto"/>
          <w:sz w:val="22"/>
          <w:szCs w:val="22"/>
          <w:lang w:eastAsia="zh-CN"/>
        </w:rPr>
      </w:pPr>
      <w:r>
        <w:rPr>
          <w:rFonts w:ascii="Times New Roman" w:hAnsi="Times New Roman"/>
          <w:color w:val="auto"/>
          <w:lang w:val="en-US" w:eastAsia="zh-CN"/>
        </w:rPr>
        <w:t>Заказчик: ТОО «Актауская</w:t>
      </w:r>
      <w:r>
        <w:rPr>
          <w:rFonts w:hint="default" w:ascii="Times New Roman" w:hAnsi="Times New Roman"/>
          <w:color w:val="auto"/>
          <w:lang w:val="ru-RU" w:eastAsia="zh-CN"/>
        </w:rPr>
        <w:t xml:space="preserve"> </w:t>
      </w:r>
      <w:r>
        <w:rPr>
          <w:rFonts w:ascii="Times New Roman" w:hAnsi="Times New Roman"/>
          <w:color w:val="auto"/>
          <w:lang w:val="en-US" w:eastAsia="zh-CN"/>
        </w:rPr>
        <w:t>энергетическая компания»</w:t>
      </w:r>
    </w:p>
    <w:p>
      <w:pPr>
        <w:ind w:firstLine="0" w:firstLineChars="0"/>
        <w:jc w:val="both"/>
        <w:rPr>
          <w:rFonts w:hint="default" w:ascii="Times New Roman" w:hAnsi="Times New Roman" w:eastAsia="楷体" w:cs="Times New Roman"/>
          <w:color w:val="auto"/>
          <w:sz w:val="22"/>
          <w:szCs w:val="22"/>
          <w:u w:val="single"/>
          <w:lang w:eastAsia="zh-CN"/>
        </w:rPr>
      </w:pPr>
    </w:p>
    <w:p>
      <w:pPr>
        <w:ind w:firstLine="0" w:firstLineChars="0"/>
        <w:jc w:val="center"/>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 xml:space="preserve">2025 年 </w:t>
      </w:r>
      <w:r>
        <w:rPr>
          <w:rFonts w:hint="default" w:ascii="Times New Roman" w:hAnsi="Times New Roman" w:eastAsia="黑体" w:cs="Times New Roman"/>
          <w:color w:val="auto"/>
          <w:sz w:val="32"/>
          <w:szCs w:val="32"/>
          <w:u w:val="none"/>
          <w:lang w:val="en-US" w:eastAsia="zh-CN"/>
        </w:rPr>
        <w:t>11</w:t>
      </w:r>
      <w:r>
        <w:rPr>
          <w:rFonts w:hint="default" w:ascii="Times New Roman" w:hAnsi="Times New Roman" w:eastAsia="黑体" w:cs="Times New Roman"/>
          <w:color w:val="auto"/>
          <w:sz w:val="32"/>
          <w:szCs w:val="32"/>
          <w:u w:val="none"/>
          <w:lang w:eastAsia="zh-CN"/>
        </w:rPr>
        <w:t>月</w:t>
      </w:r>
    </w:p>
    <w:p>
      <w:pPr>
        <w:ind w:firstLine="0" w:firstLineChars="0"/>
        <w:jc w:val="center"/>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lang w:val="ru-RU"/>
        </w:rPr>
        <w:t>Но</w:t>
      </w:r>
      <w:r>
        <w:rPr>
          <w:rFonts w:hint="default" w:ascii="Times New Roman" w:hAnsi="Times New Roman" w:eastAsia="楷体" w:cs="Times New Roman"/>
          <w:color w:val="auto"/>
          <w:sz w:val="22"/>
          <w:szCs w:val="22"/>
          <w:highlight w:val="none"/>
        </w:rPr>
        <w:t>ябрь 2025 г.</w:t>
      </w:r>
    </w:p>
    <w:p>
      <w:pPr>
        <w:pStyle w:val="23"/>
        <w:ind w:left="480"/>
        <w:jc w:val="both"/>
        <w:rPr>
          <w:rFonts w:hint="default" w:ascii="Times New Roman" w:hAnsi="Times New Roman" w:eastAsia="楷体" w:cs="Times New Roman"/>
          <w:color w:val="auto"/>
          <w:sz w:val="22"/>
          <w:szCs w:val="22"/>
        </w:rPr>
      </w:pPr>
    </w:p>
    <w:p>
      <w:pPr>
        <w:ind w:firstLine="480"/>
        <w:jc w:val="both"/>
        <w:rPr>
          <w:rFonts w:hint="default" w:ascii="Times New Roman" w:hAnsi="Times New Roman" w:eastAsia="楷体" w:cs="Times New Roman"/>
          <w:color w:val="auto"/>
          <w:sz w:val="22"/>
          <w:szCs w:val="22"/>
          <w:lang w:eastAsia="zh-CN"/>
        </w:rPr>
      </w:pPr>
      <w:bookmarkStart w:id="1" w:name="_Toc3474762"/>
      <w:bookmarkStart w:id="2" w:name="_Toc1743861"/>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bookmarkEnd w:id="1"/>
    <w:bookmarkEnd w:id="2"/>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pStyle w:val="34"/>
        <w:snapToGrid w:val="0"/>
        <w:spacing w:before="120" w:beforeLines="0"/>
        <w:rPr>
          <w:rFonts w:ascii="Times New Roman" w:hAnsi="Times New Roman" w:cs="Times New Roman"/>
          <w:color w:val="auto"/>
        </w:rPr>
      </w:pPr>
      <w:bookmarkStart w:id="3" w:name="_Toc19534"/>
      <w:bookmarkStart w:id="4" w:name="_Toc12719"/>
      <w:bookmarkStart w:id="5" w:name="_Toc20578"/>
      <w:bookmarkStart w:id="6" w:name="_Toc31528"/>
      <w:bookmarkStart w:id="7" w:name="_Toc2425"/>
      <w:bookmarkStart w:id="8" w:name="_Toc94"/>
      <w:bookmarkStart w:id="9" w:name="_Toc1005"/>
      <w:bookmarkStart w:id="10" w:name="_Toc2102"/>
      <w:r>
        <w:rPr>
          <w:rFonts w:ascii="Times New Roman" w:hAnsi="Times New Roman" w:cs="Times New Roman"/>
          <w:color w:val="auto"/>
        </w:rPr>
        <w:t>第一卷 商务文件</w:t>
      </w:r>
      <w:bookmarkEnd w:id="3"/>
      <w:bookmarkEnd w:id="4"/>
      <w:bookmarkEnd w:id="5"/>
      <w:bookmarkEnd w:id="6"/>
      <w:bookmarkEnd w:id="7"/>
      <w:bookmarkEnd w:id="8"/>
      <w:bookmarkEnd w:id="9"/>
      <w:bookmarkEnd w:id="10"/>
      <w:r>
        <w:rPr>
          <w:rFonts w:ascii="Times New Roman" w:hAnsi="Times New Roman" w:cs="Times New Roman"/>
          <w:color w:val="auto"/>
        </w:rPr>
        <w:t xml:space="preserve"> </w:t>
      </w:r>
    </w:p>
    <w:p>
      <w:pPr>
        <w:pStyle w:val="34"/>
        <w:snapToGrid w:val="0"/>
        <w:spacing w:before="120" w:beforeLines="0"/>
        <w:rPr>
          <w:rFonts w:ascii="Times New Roman" w:hAnsi="Times New Roman" w:cs="Times New Roman"/>
          <w:b/>
          <w:bCs/>
          <w:color w:val="auto"/>
        </w:rPr>
      </w:pPr>
      <w:bookmarkStart w:id="11" w:name="_Toc30038"/>
      <w:r>
        <w:rPr>
          <w:rFonts w:ascii="Times New Roman" w:hAnsi="Times New Roman" w:cs="Times New Roman"/>
          <w:b/>
          <w:bCs/>
          <w:color w:val="auto"/>
        </w:rPr>
        <w:t>Том I. Коммерческая документация</w:t>
      </w:r>
      <w:bookmarkEnd w:id="11"/>
    </w:p>
    <w:p>
      <w:pPr>
        <w:ind w:firstLine="480"/>
        <w:rPr>
          <w:rFonts w:ascii="Times New Roman" w:hAnsi="Times New Roman" w:cs="Times New Roman"/>
          <w:color w:val="auto"/>
          <w:szCs w:val="24"/>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sectPr>
          <w:headerReference r:id="rId5" w:type="default"/>
          <w:footerReference r:id="rId6" w:type="default"/>
          <w:pgSz w:w="11907" w:h="16839"/>
          <w:pgMar w:top="1797" w:right="1440" w:bottom="1797" w:left="1440" w:header="1021" w:footer="851" w:gutter="0"/>
          <w:pgNumType w:fmt="decimal"/>
          <w:cols w:space="720" w:num="1"/>
          <w:docGrid w:linePitch="299" w:charSpace="0"/>
        </w:sectPr>
      </w:pP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jc w:val="center"/>
        <w:textAlignment w:val="auto"/>
        <w:rPr>
          <w:rFonts w:hint="default" w:ascii="黑体" w:hAnsi="黑体" w:eastAsia="黑体" w:cs="黑体"/>
          <w:color w:val="auto"/>
          <w:sz w:val="44"/>
          <w:szCs w:val="44"/>
          <w:lang w:eastAsia="zh-CN"/>
        </w:rPr>
      </w:pPr>
      <w:bookmarkStart w:id="12" w:name="_Toc13158"/>
      <w:bookmarkStart w:id="13" w:name="_Toc30381"/>
      <w:bookmarkStart w:id="14" w:name="_Toc29425"/>
      <w:bookmarkStart w:id="15" w:name="_Toc11916"/>
      <w:bookmarkStart w:id="16" w:name="_Toc3474763"/>
      <w:bookmarkStart w:id="17" w:name="_Toc515780374"/>
      <w:bookmarkStart w:id="18" w:name="_Toc523252077"/>
      <w:bookmarkStart w:id="19" w:name="_Toc522694150"/>
      <w:bookmarkStart w:id="20" w:name="_Toc522693213"/>
      <w:bookmarkStart w:id="21" w:name="_Toc339543528"/>
      <w:bookmarkStart w:id="22" w:name="_Toc523264294"/>
      <w:bookmarkStart w:id="23" w:name="_Toc515780375"/>
      <w:bookmarkStart w:id="24" w:name="_Toc1743862"/>
      <w:bookmarkStart w:id="25" w:name="_Toc522694158"/>
      <w:bookmarkStart w:id="26" w:name="_Toc357419318"/>
      <w:bookmarkStart w:id="27" w:name="_Toc354405021"/>
      <w:bookmarkStart w:id="28" w:name="_Toc523264508"/>
      <w:r>
        <w:rPr>
          <w:rFonts w:hint="default" w:ascii="黑体" w:hAnsi="黑体" w:eastAsia="黑体" w:cs="黑体"/>
          <w:color w:val="auto"/>
          <w:sz w:val="44"/>
          <w:szCs w:val="44"/>
        </w:rPr>
        <w:t>采购公告</w:t>
      </w:r>
      <w:bookmarkEnd w:id="12"/>
      <w:bookmarkEnd w:id="13"/>
      <w:bookmarkEnd w:id="14"/>
      <w:bookmarkEnd w:id="15"/>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hint="default" w:ascii="Times New Roman" w:hAnsi="Times New Roman" w:eastAsia="楷体" w:cs="Times New Roman"/>
          <w:color w:val="auto"/>
          <w:kern w:val="44"/>
          <w:sz w:val="22"/>
          <w:szCs w:val="22"/>
          <w:lang w:eastAsia="zh-CN"/>
        </w:rPr>
      </w:pPr>
      <w:r>
        <w:rPr>
          <w:rFonts w:hint="default" w:ascii="Times New Roman" w:hAnsi="Times New Roman" w:eastAsia="楷体" w:cs="Times New Roman"/>
          <w:b/>
          <w:bCs/>
          <w:color w:val="auto"/>
          <w:sz w:val="22"/>
          <w:szCs w:val="22"/>
        </w:rPr>
        <w:t>Глава 1. Объявление о закупке</w:t>
      </w:r>
    </w:p>
    <w:p>
      <w:pPr>
        <w:spacing w:before="120" w:beforeLines="50" w:line="360" w:lineRule="auto"/>
        <w:ind w:firstLine="0" w:firstLineChars="0"/>
        <w:jc w:val="center"/>
        <w:rPr>
          <w:rFonts w:ascii="Times New Roman" w:hAnsi="Times New Roman" w:eastAsia="黑体" w:cs="Times New Roman"/>
          <w:color w:val="auto"/>
          <w:w w:val="95"/>
          <w:sz w:val="32"/>
          <w:u w:val="single"/>
          <w:lang w:eastAsia="zh-CN"/>
        </w:rPr>
      </w:pPr>
      <w:r>
        <w:rPr>
          <w:rFonts w:ascii="Times New Roman" w:hAnsi="Times New Roman" w:eastAsia="黑体" w:cs="Times New Roman"/>
          <w:color w:val="auto"/>
          <w:w w:val="95"/>
          <w:sz w:val="32"/>
          <w:u w:val="single"/>
          <w:lang w:eastAsia="zh-CN"/>
        </w:rPr>
        <w:t>哈萨克斯坦阿克套燃机项目</w:t>
      </w:r>
      <w:r>
        <w:rPr>
          <w:rFonts w:hint="eastAsia" w:ascii="Times New Roman" w:hAnsi="Times New Roman" w:eastAsia="黑体" w:cs="Times New Roman"/>
          <w:color w:val="auto"/>
          <w:w w:val="95"/>
          <w:sz w:val="32"/>
          <w:u w:val="single"/>
          <w:lang w:eastAsia="zh-CN"/>
        </w:rPr>
        <w:t>土建第三方检测服务</w:t>
      </w:r>
    </w:p>
    <w:p>
      <w:pPr>
        <w:pStyle w:val="23"/>
        <w:ind w:left="0" w:leftChars="0" w:firstLine="0" w:firstLineChars="0"/>
        <w:jc w:val="center"/>
        <w:rPr>
          <w:rFonts w:hint="default" w:ascii="Times New Roman" w:hAnsi="Times New Roman" w:eastAsia="楷体" w:cs="Times New Roman"/>
          <w:color w:val="auto"/>
          <w:sz w:val="22"/>
          <w:szCs w:val="22"/>
          <w:highlight w:val="yellow"/>
          <w:lang w:eastAsia="zh-CN"/>
        </w:rPr>
      </w:pPr>
      <w:r>
        <w:rPr>
          <w:rFonts w:hint="default" w:ascii="Times New Roman" w:hAnsi="Times New Roman" w:cs="Times New Roman"/>
          <w:sz w:val="22"/>
          <w:szCs w:val="22"/>
          <w:lang w:val="ru-RU"/>
        </w:rPr>
        <w:t>У</w:t>
      </w:r>
      <w:r>
        <w:rPr>
          <w:rFonts w:hint="default" w:ascii="Times New Roman" w:hAnsi="Times New Roman" w:cs="Times New Roman"/>
          <w:sz w:val="22"/>
          <w:szCs w:val="22"/>
        </w:rPr>
        <w:t>слуги третьей</w:t>
      </w:r>
      <w:r>
        <w:rPr>
          <w:rFonts w:hint="default" w:ascii="Times New Roman" w:hAnsi="Times New Roman" w:eastAsia="宋体" w:cs="Times New Roman"/>
          <w:sz w:val="22"/>
          <w:szCs w:val="22"/>
          <w:lang w:val="en-US" w:eastAsia="zh-CN"/>
        </w:rPr>
        <w:t xml:space="preserve"> </w:t>
      </w:r>
      <w:r>
        <w:rPr>
          <w:rFonts w:hint="default" w:ascii="Times New Roman" w:hAnsi="Times New Roman" w:cs="Times New Roman"/>
          <w:sz w:val="22"/>
          <w:szCs w:val="22"/>
        </w:rPr>
        <w:t>сторон</w:t>
      </w:r>
      <w:r>
        <w:rPr>
          <w:rFonts w:hint="default" w:ascii="Times New Roman" w:hAnsi="Times New Roman" w:cs="Times New Roman"/>
          <w:sz w:val="22"/>
          <w:szCs w:val="22"/>
          <w:lang w:val="ru-RU"/>
        </w:rPr>
        <w:t>ы по контролю за общестроительными работами на</w:t>
      </w:r>
      <w:r>
        <w:rPr>
          <w:rFonts w:hint="default" w:ascii="Times New Roman" w:hAnsi="Times New Roman" w:cs="Times New Roman"/>
          <w:sz w:val="22"/>
          <w:szCs w:val="22"/>
        </w:rPr>
        <w:t xml:space="preserve"> проект</w:t>
      </w:r>
      <w:r>
        <w:rPr>
          <w:rFonts w:hint="default" w:ascii="Times New Roman" w:hAnsi="Times New Roman" w:cs="Times New Roman"/>
          <w:sz w:val="22"/>
          <w:szCs w:val="22"/>
          <w:lang w:val="ru-RU"/>
        </w:rPr>
        <w:t>е</w:t>
      </w:r>
      <w:r>
        <w:rPr>
          <w:rFonts w:hint="default" w:ascii="Times New Roman" w:hAnsi="Times New Roman" w:cs="Times New Roman"/>
          <w:sz w:val="22"/>
          <w:szCs w:val="22"/>
        </w:rPr>
        <w:t xml:space="preserve"> </w:t>
      </w:r>
      <w:r>
        <w:rPr>
          <w:rFonts w:hint="default" w:ascii="Times New Roman" w:hAnsi="Times New Roman" w:cs="Times New Roman"/>
          <w:sz w:val="22"/>
          <w:szCs w:val="22"/>
          <w:lang w:val="ru-RU"/>
        </w:rPr>
        <w:t xml:space="preserve">строительства ПГУ (парогазовой установки) мощностью 160 МВт </w:t>
      </w:r>
      <w:r>
        <w:rPr>
          <w:rFonts w:hint="default" w:ascii="Times New Roman" w:hAnsi="Times New Roman" w:cs="Times New Roman"/>
          <w:sz w:val="22"/>
          <w:szCs w:val="22"/>
        </w:rPr>
        <w:t xml:space="preserve">в </w:t>
      </w:r>
      <w:r>
        <w:rPr>
          <w:rFonts w:hint="default" w:ascii="Times New Roman" w:hAnsi="Times New Roman" w:cs="Times New Roman"/>
          <w:sz w:val="22"/>
          <w:szCs w:val="22"/>
          <w:lang w:val="ru-RU"/>
        </w:rPr>
        <w:t xml:space="preserve">г. </w:t>
      </w:r>
      <w:r>
        <w:rPr>
          <w:rFonts w:hint="default" w:ascii="Times New Roman" w:hAnsi="Times New Roman" w:cs="Times New Roman"/>
          <w:sz w:val="22"/>
          <w:szCs w:val="22"/>
        </w:rPr>
        <w:t>Актау</w:t>
      </w:r>
      <w:r>
        <w:rPr>
          <w:rFonts w:hint="default" w:ascii="Times New Roman" w:hAnsi="Times New Roman" w:cs="Times New Roman"/>
          <w:sz w:val="22"/>
          <w:szCs w:val="22"/>
          <w:lang w:val="ru-RU"/>
        </w:rPr>
        <w:t xml:space="preserve"> Мангистауской области</w:t>
      </w:r>
    </w:p>
    <w:p>
      <w:pPr>
        <w:tabs>
          <w:tab w:val="left" w:pos="1118"/>
        </w:tabs>
        <w:ind w:left="0" w:leftChars="0"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(采购编号： HDHT-AKT-FW-0</w:t>
      </w:r>
      <w:r>
        <w:rPr>
          <w:rFonts w:hint="default" w:ascii="Times New Roman" w:hAnsi="Times New Roman" w:eastAsia="楷体" w:cs="Times New Roman"/>
          <w:color w:val="auto"/>
          <w:sz w:val="22"/>
          <w:szCs w:val="22"/>
          <w:lang w:val="en-US" w:eastAsia="zh-CN"/>
        </w:rPr>
        <w:t>21</w:t>
      </w:r>
      <w:r>
        <w:rPr>
          <w:rFonts w:hint="default" w:ascii="Times New Roman" w:hAnsi="Times New Roman" w:eastAsia="楷体" w:cs="Times New Roman"/>
          <w:color w:val="auto"/>
          <w:sz w:val="22"/>
          <w:szCs w:val="22"/>
          <w:lang w:eastAsia="zh-CN"/>
        </w:rPr>
        <w:t>)</w:t>
      </w:r>
    </w:p>
    <w:p>
      <w:pPr>
        <w:pStyle w:val="23"/>
        <w:ind w:left="0" w:leftChars="0"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(Номер закупки: HDHT-AKT-FW-0</w:t>
      </w:r>
      <w:r>
        <w:rPr>
          <w:rFonts w:hint="default" w:ascii="Times New Roman" w:hAnsi="Times New Roman" w:eastAsia="楷体" w:cs="Times New Roman"/>
          <w:color w:val="auto"/>
          <w:sz w:val="22"/>
          <w:szCs w:val="22"/>
          <w:lang w:val="en-US" w:eastAsia="zh-CN"/>
        </w:rPr>
        <w:t>21</w:t>
      </w:r>
      <w:r>
        <w:rPr>
          <w:rFonts w:hint="default" w:ascii="Times New Roman" w:hAnsi="Times New Roman" w:eastAsia="楷体" w:cs="Times New Roman"/>
          <w:color w:val="auto"/>
          <w:sz w:val="22"/>
          <w:szCs w:val="22"/>
          <w:lang w:eastAsia="zh-CN"/>
        </w:rPr>
        <w:t>)</w:t>
      </w:r>
    </w:p>
    <w:p>
      <w:pPr>
        <w:tabs>
          <w:tab w:val="left" w:pos="1118"/>
        </w:tabs>
        <w:ind w:firstLine="0" w:firstLineChars="0"/>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项目所在地区：</w:t>
      </w:r>
      <w:r>
        <w:rPr>
          <w:rFonts w:hint="default" w:ascii="Times New Roman" w:hAnsi="Times New Roman" w:eastAsia="楷体" w:cs="Times New Roman"/>
          <w:color w:val="auto"/>
          <w:sz w:val="22"/>
          <w:szCs w:val="22"/>
          <w:u w:val="single"/>
          <w:lang w:val="zh-CN" w:eastAsia="zh-CN"/>
        </w:rPr>
        <w:t xml:space="preserve"> </w:t>
      </w:r>
      <w:r>
        <w:rPr>
          <w:rFonts w:hint="default" w:ascii="Times New Roman" w:hAnsi="Times New Roman" w:eastAsia="楷体" w:cs="Times New Roman"/>
          <w:color w:val="auto"/>
          <w:sz w:val="22"/>
          <w:szCs w:val="22"/>
          <w:u w:val="single"/>
          <w:lang w:eastAsia="zh-CN"/>
        </w:rPr>
        <w:t xml:space="preserve">哈萨克斯坦阿克套市 </w:t>
      </w:r>
    </w:p>
    <w:p>
      <w:pPr>
        <w:pStyle w:val="23"/>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Регион реализации проекта: г. Актау, Казахстан</w:t>
      </w:r>
    </w:p>
    <w:p>
      <w:pPr>
        <w:ind w:firstLine="482"/>
        <w:jc w:val="both"/>
        <w:rPr>
          <w:rFonts w:hint="default" w:ascii="Times New Roman" w:hAnsi="Times New Roman" w:eastAsia="楷体" w:cs="Times New Roman"/>
          <w:color w:val="auto"/>
          <w:sz w:val="22"/>
          <w:szCs w:val="22"/>
          <w:lang w:eastAsia="zh-CN"/>
        </w:rPr>
      </w:pPr>
      <w:bookmarkStart w:id="29" w:name="_Toc18660"/>
      <w:bookmarkStart w:id="30" w:name="_Toc1743863"/>
      <w:bookmarkStart w:id="31" w:name="_Toc19247"/>
      <w:bookmarkStart w:id="32" w:name="_Toc3474772"/>
      <w:bookmarkStart w:id="33" w:name="_Toc25784"/>
      <w:bookmarkStart w:id="34" w:name="_Toc16152"/>
      <w:bookmarkStart w:id="35" w:name="_Toc27637"/>
      <w:bookmarkStart w:id="36" w:name="_Toc6262"/>
      <w:r>
        <w:rPr>
          <w:rFonts w:hint="default" w:ascii="Times New Roman" w:hAnsi="Times New Roman" w:eastAsia="楷体" w:cs="Times New Roman"/>
          <w:b/>
          <w:bCs/>
          <w:color w:val="auto"/>
          <w:sz w:val="22"/>
          <w:szCs w:val="22"/>
        </w:rPr>
        <w:t>1. 采购条件</w:t>
      </w:r>
      <w:bookmarkEnd w:id="29"/>
      <w:bookmarkEnd w:id="30"/>
      <w:bookmarkEnd w:id="31"/>
      <w:bookmarkEnd w:id="32"/>
      <w:bookmarkEnd w:id="33"/>
      <w:bookmarkEnd w:id="34"/>
      <w:bookmarkEnd w:id="35"/>
      <w:bookmarkEnd w:id="36"/>
      <w:r>
        <w:rPr>
          <w:rFonts w:hint="default" w:ascii="Times New Roman" w:hAnsi="Times New Roman" w:eastAsia="楷体" w:cs="Times New Roman"/>
          <w:b/>
          <w:bCs/>
          <w:color w:val="auto"/>
          <w:sz w:val="22"/>
          <w:szCs w:val="22"/>
          <w:lang w:eastAsia="zh-CN"/>
        </w:rPr>
        <w:t xml:space="preserve"> </w:t>
      </w:r>
      <w:r>
        <w:rPr>
          <w:rFonts w:hint="default" w:ascii="Times New Roman" w:hAnsi="Times New Roman" w:eastAsia="楷体" w:cs="Times New Roman"/>
          <w:color w:val="auto"/>
          <w:sz w:val="22"/>
          <w:szCs w:val="22"/>
          <w:lang w:eastAsia="zh-CN"/>
        </w:rPr>
        <w:t>Условия закупки</w:t>
      </w:r>
    </w:p>
    <w:p>
      <w:pPr>
        <w:pStyle w:val="2"/>
        <w:tabs>
          <w:tab w:val="left" w:pos="2388"/>
          <w:tab w:val="left" w:pos="2832"/>
          <w:tab w:val="left" w:pos="3472"/>
          <w:tab w:val="left" w:pos="6667"/>
          <w:tab w:val="left" w:pos="7270"/>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本采购项目</w:t>
      </w:r>
      <w:r>
        <w:rPr>
          <w:rFonts w:hint="default" w:ascii="Times New Roman" w:hAnsi="Times New Roman" w:eastAsia="楷体" w:cs="Times New Roman"/>
          <w:color w:val="auto"/>
          <w:sz w:val="22"/>
          <w:szCs w:val="22"/>
          <w:u w:val="single"/>
          <w:lang w:eastAsia="zh-CN"/>
        </w:rPr>
        <w:t>(哈萨克斯坦阿克套燃机项目)</w:t>
      </w:r>
      <w:r>
        <w:rPr>
          <w:rFonts w:hint="default" w:ascii="Times New Roman" w:hAnsi="Times New Roman" w:eastAsia="楷体" w:cs="Times New Roman"/>
          <w:color w:val="auto"/>
          <w:sz w:val="22"/>
          <w:szCs w:val="22"/>
          <w:lang w:eastAsia="zh-CN"/>
        </w:rPr>
        <w:t>已由项目审批机关批准，项目资金为自筹)，采购人为</w:t>
      </w:r>
      <w:r>
        <w:rPr>
          <w:rFonts w:hint="default" w:ascii="Times New Roman" w:hAnsi="Times New Roman" w:eastAsia="楷体" w:cs="Times New Roman"/>
          <w:color w:val="auto"/>
          <w:sz w:val="22"/>
          <w:szCs w:val="22"/>
          <w:u w:val="single"/>
          <w:lang w:eastAsia="zh-CN"/>
        </w:rPr>
        <w:t xml:space="preserve"> 阿克套能源有限责任公司 </w:t>
      </w:r>
      <w:r>
        <w:rPr>
          <w:rFonts w:hint="default" w:ascii="Times New Roman" w:hAnsi="Times New Roman" w:eastAsia="楷体" w:cs="Times New Roman"/>
          <w:color w:val="auto"/>
          <w:sz w:val="22"/>
          <w:szCs w:val="22"/>
          <w:lang w:eastAsia="zh-CN"/>
        </w:rPr>
        <w:t>。项目已具备采购条件，现进行直接采购。</w:t>
      </w:r>
    </w:p>
    <w:p>
      <w:pPr>
        <w:pStyle w:val="3"/>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Данный проект (Проект </w:t>
      </w:r>
      <w:r>
        <w:rPr>
          <w:rFonts w:hint="default" w:ascii="Times New Roman" w:hAnsi="Times New Roman" w:cs="Times New Roman"/>
          <w:sz w:val="22"/>
          <w:szCs w:val="22"/>
          <w:lang w:val="ru-RU"/>
        </w:rPr>
        <w:t xml:space="preserve">строительства ПГУ (парогазовой установки) мощностью 160 МВт </w:t>
      </w:r>
      <w:r>
        <w:rPr>
          <w:rFonts w:hint="default" w:ascii="Times New Roman" w:hAnsi="Times New Roman" w:cs="Times New Roman"/>
          <w:sz w:val="22"/>
          <w:szCs w:val="22"/>
        </w:rPr>
        <w:t xml:space="preserve">в </w:t>
      </w:r>
      <w:r>
        <w:rPr>
          <w:rFonts w:hint="default" w:ascii="Times New Roman" w:hAnsi="Times New Roman" w:cs="Times New Roman"/>
          <w:sz w:val="22"/>
          <w:szCs w:val="22"/>
          <w:lang w:val="ru-RU"/>
        </w:rPr>
        <w:t xml:space="preserve">г. </w:t>
      </w:r>
      <w:r>
        <w:rPr>
          <w:rFonts w:hint="default" w:ascii="Times New Roman" w:hAnsi="Times New Roman" w:cs="Times New Roman"/>
          <w:sz w:val="22"/>
          <w:szCs w:val="22"/>
        </w:rPr>
        <w:t>Актау</w:t>
      </w:r>
      <w:r>
        <w:rPr>
          <w:rFonts w:hint="default" w:ascii="Times New Roman" w:hAnsi="Times New Roman" w:cs="Times New Roman"/>
          <w:sz w:val="22"/>
          <w:szCs w:val="22"/>
          <w:lang w:val="ru-RU"/>
        </w:rPr>
        <w:t xml:space="preserve"> Мангистауской области </w:t>
      </w:r>
      <w:r>
        <w:rPr>
          <w:rFonts w:hint="default" w:ascii="Times New Roman" w:hAnsi="Times New Roman" w:eastAsia="楷体" w:cs="Times New Roman"/>
          <w:color w:val="auto"/>
          <w:sz w:val="22"/>
          <w:szCs w:val="22"/>
          <w:lang w:eastAsia="zh-CN"/>
        </w:rPr>
        <w:t xml:space="preserve">в </w:t>
      </w:r>
      <w:r>
        <w:rPr>
          <w:rFonts w:hint="default" w:ascii="Times New Roman" w:hAnsi="Times New Roman" w:eastAsia="楷体" w:cs="Times New Roman"/>
          <w:color w:val="auto"/>
          <w:sz w:val="22"/>
          <w:szCs w:val="22"/>
          <w:lang w:val="ru-RU" w:eastAsia="zh-CN"/>
        </w:rPr>
        <w:t xml:space="preserve">Республике </w:t>
      </w:r>
      <w:r>
        <w:rPr>
          <w:rFonts w:hint="default" w:ascii="Times New Roman" w:hAnsi="Times New Roman" w:eastAsia="楷体" w:cs="Times New Roman"/>
          <w:color w:val="auto"/>
          <w:sz w:val="22"/>
          <w:szCs w:val="22"/>
          <w:lang w:eastAsia="zh-CN"/>
        </w:rPr>
        <w:t>Казахстан) утвержден уполномоченными органами, финансирование осуществляется за счет собственных средств. Заказчик — ТОО «Актауская</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энергетическая компания». Проект соответствует условиям закупки, проводится прямая закупка.</w:t>
      </w:r>
    </w:p>
    <w:p>
      <w:pPr>
        <w:numPr>
          <w:ilvl w:val="0"/>
          <w:numId w:val="2"/>
        </w:numPr>
        <w:ind w:firstLine="480"/>
        <w:jc w:val="both"/>
        <w:rPr>
          <w:rFonts w:hint="default" w:ascii="Times New Roman" w:hAnsi="Times New Roman" w:eastAsia="楷体" w:cs="Times New Roman"/>
          <w:color w:val="auto"/>
          <w:sz w:val="22"/>
          <w:szCs w:val="22"/>
        </w:rPr>
      </w:pPr>
      <w:bookmarkStart w:id="37" w:name="_Toc16872"/>
      <w:bookmarkStart w:id="38" w:name="_Toc17151"/>
      <w:bookmarkStart w:id="39" w:name="_Toc1071"/>
      <w:bookmarkStart w:id="40" w:name="_Toc16537"/>
      <w:bookmarkStart w:id="41" w:name="_Toc24003"/>
      <w:bookmarkStart w:id="42" w:name="_Toc15835"/>
      <w:bookmarkStart w:id="43" w:name="_Toc3474773"/>
      <w:bookmarkStart w:id="44" w:name="_Toc1743864"/>
      <w:r>
        <w:rPr>
          <w:rFonts w:hint="default" w:ascii="Times New Roman" w:hAnsi="Times New Roman" w:eastAsia="楷体" w:cs="Times New Roman"/>
          <w:color w:val="auto"/>
          <w:sz w:val="22"/>
          <w:szCs w:val="22"/>
        </w:rPr>
        <w:t>采购范围</w:t>
      </w:r>
      <w:bookmarkEnd w:id="37"/>
      <w:bookmarkEnd w:id="38"/>
      <w:bookmarkEnd w:id="39"/>
      <w:bookmarkEnd w:id="40"/>
      <w:bookmarkEnd w:id="41"/>
      <w:bookmarkEnd w:id="42"/>
      <w:r>
        <w:rPr>
          <w:rFonts w:hint="default" w:ascii="Times New Roman" w:hAnsi="Times New Roman" w:eastAsia="楷体" w:cs="Times New Roman"/>
          <w:color w:val="auto"/>
          <w:sz w:val="22"/>
          <w:szCs w:val="22"/>
          <w:lang w:eastAsia="zh-CN"/>
        </w:rPr>
        <w:t xml:space="preserve"> Объем закупки​</w:t>
      </w:r>
    </w:p>
    <w:p>
      <w:pPr>
        <w:ind w:firstLine="480"/>
        <w:jc w:val="both"/>
        <w:rPr>
          <w:rFonts w:hint="default" w:ascii="Times New Roman" w:hAnsi="Times New Roman" w:eastAsia="楷体" w:cs="Times New Roman"/>
          <w:color w:val="auto"/>
          <w:sz w:val="22"/>
          <w:szCs w:val="22"/>
          <w:lang w:eastAsia="zh-CN"/>
        </w:rPr>
      </w:pPr>
      <w:r>
        <w:rPr>
          <w:rStyle w:val="35"/>
          <w:rFonts w:hint="default" w:ascii="Times New Roman" w:hAnsi="Times New Roman" w:eastAsia="楷体" w:cs="Times New Roman"/>
          <w:color w:val="auto"/>
          <w:sz w:val="22"/>
          <w:szCs w:val="22"/>
          <w:lang w:eastAsia="zh-CN"/>
        </w:rPr>
        <w:t>范围：本次采购为</w:t>
      </w:r>
      <w:r>
        <w:rPr>
          <w:rFonts w:hint="default" w:ascii="Times New Roman" w:hAnsi="Times New Roman" w:eastAsia="楷体" w:cs="Times New Roman"/>
          <w:color w:val="auto"/>
          <w:sz w:val="22"/>
          <w:szCs w:val="22"/>
          <w:u w:val="single"/>
          <w:lang w:eastAsia="zh-CN"/>
        </w:rPr>
        <w:t xml:space="preserve">  1  </w:t>
      </w:r>
      <w:r>
        <w:rPr>
          <w:rStyle w:val="35"/>
          <w:rFonts w:hint="default" w:ascii="Times New Roman" w:hAnsi="Times New Roman" w:eastAsia="楷体" w:cs="Times New Roman"/>
          <w:color w:val="auto"/>
          <w:sz w:val="22"/>
          <w:szCs w:val="22"/>
          <w:lang w:eastAsia="zh-CN"/>
        </w:rPr>
        <w:t>个标段，具体</w:t>
      </w:r>
      <w:r>
        <w:rPr>
          <w:rFonts w:hint="default" w:ascii="Times New Roman" w:hAnsi="Times New Roman" w:eastAsia="楷体" w:cs="Times New Roman"/>
          <w:color w:val="auto"/>
          <w:sz w:val="22"/>
          <w:szCs w:val="22"/>
          <w:u w:val="single"/>
          <w:lang w:eastAsia="zh-CN"/>
        </w:rPr>
        <w:t xml:space="preserve"> 见下表    </w:t>
      </w:r>
      <w:r>
        <w:rPr>
          <w:rFonts w:hint="default" w:ascii="Times New Roman" w:hAnsi="Times New Roman" w:eastAsia="楷体" w:cs="Times New Roman"/>
          <w:color w:val="auto"/>
          <w:sz w:val="22"/>
          <w:szCs w:val="22"/>
          <w:lang w:eastAsia="zh-CN"/>
        </w:rPr>
        <w:t>。</w:t>
      </w:r>
    </w:p>
    <w:p>
      <w:pPr>
        <w:pStyle w:val="23"/>
        <w:ind w:left="0" w:leftChars="0" w:firstLine="660" w:firstLineChars="3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Объем: Закупка включает 1 лот, подробности см. в таблице ниже.</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3671"/>
        <w:gridCol w:w="5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rPr>
                <w:rStyle w:val="35"/>
                <w:rFonts w:hint="default" w:ascii="Times New Roman" w:hAnsi="Times New Roman" w:eastAsia="楷体" w:cs="Times New Roman"/>
                <w:color w:val="auto"/>
                <w:kern w:val="2"/>
                <w:sz w:val="22"/>
                <w:szCs w:val="22"/>
                <w:lang w:eastAsia="zh-CN"/>
              </w:rPr>
            </w:pPr>
            <w:r>
              <w:rPr>
                <w:rStyle w:val="35"/>
                <w:rFonts w:hint="default" w:ascii="Times New Roman" w:hAnsi="Times New Roman" w:eastAsia="楷体" w:cs="Times New Roman"/>
                <w:color w:val="auto"/>
                <w:kern w:val="2"/>
                <w:sz w:val="22"/>
                <w:szCs w:val="22"/>
                <w:lang w:eastAsia="zh-CN"/>
              </w:rPr>
              <w:t>标段编号</w:t>
            </w:r>
          </w:p>
          <w:p>
            <w:pPr>
              <w:pStyle w:val="23"/>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Номер</w:t>
            </w:r>
          </w:p>
          <w:p>
            <w:pPr>
              <w:pStyle w:val="23"/>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участка</w:t>
            </w:r>
          </w:p>
        </w:tc>
        <w:tc>
          <w:tcPr>
            <w:tcW w:w="1742"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rPr>
                <w:rStyle w:val="35"/>
                <w:rFonts w:hint="default" w:ascii="Times New Roman" w:hAnsi="Times New Roman" w:eastAsia="楷体" w:cs="Times New Roman"/>
                <w:color w:val="auto"/>
                <w:kern w:val="2"/>
                <w:sz w:val="22"/>
                <w:szCs w:val="22"/>
                <w:lang w:eastAsia="zh-CN"/>
              </w:rPr>
            </w:pPr>
            <w:r>
              <w:rPr>
                <w:rStyle w:val="35"/>
                <w:rFonts w:hint="default" w:ascii="Times New Roman" w:hAnsi="Times New Roman" w:eastAsia="楷体" w:cs="Times New Roman"/>
                <w:color w:val="auto"/>
                <w:kern w:val="2"/>
                <w:sz w:val="22"/>
                <w:szCs w:val="22"/>
                <w:lang w:eastAsia="zh-CN"/>
              </w:rPr>
              <w:t>标段名称</w:t>
            </w:r>
          </w:p>
          <w:p>
            <w:pPr>
              <w:pStyle w:val="23"/>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Название участка</w:t>
            </w:r>
          </w:p>
        </w:tc>
        <w:tc>
          <w:tcPr>
            <w:tcW w:w="2723"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rPr>
                <w:rStyle w:val="35"/>
                <w:rFonts w:hint="default" w:ascii="Times New Roman" w:hAnsi="Times New Roman" w:eastAsia="楷体" w:cs="Times New Roman"/>
                <w:color w:val="auto"/>
                <w:kern w:val="2"/>
                <w:sz w:val="22"/>
                <w:szCs w:val="22"/>
                <w:lang w:eastAsia="zh-CN"/>
              </w:rPr>
            </w:pPr>
            <w:r>
              <w:rPr>
                <w:rStyle w:val="35"/>
                <w:rFonts w:hint="default" w:ascii="Times New Roman" w:hAnsi="Times New Roman" w:eastAsia="楷体" w:cs="Times New Roman"/>
                <w:color w:val="auto"/>
                <w:kern w:val="2"/>
                <w:sz w:val="22"/>
                <w:szCs w:val="22"/>
                <w:lang w:eastAsia="zh-CN"/>
              </w:rPr>
              <w:t>采购范围</w:t>
            </w:r>
          </w:p>
          <w:p>
            <w:pPr>
              <w:pStyle w:val="23"/>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pct"/>
            <w:shd w:val="clear" w:color="auto" w:fill="auto"/>
            <w:vAlign w:val="center"/>
          </w:tcPr>
          <w:p>
            <w:pPr>
              <w:ind w:firstLine="0" w:firstLineChars="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1</w:t>
            </w:r>
          </w:p>
        </w:tc>
        <w:tc>
          <w:tcPr>
            <w:tcW w:w="1742" w:type="pct"/>
            <w:shd w:val="clear" w:color="auto" w:fill="auto"/>
            <w:vAlign w:val="center"/>
          </w:tcPr>
          <w:p>
            <w:pPr>
              <w:widowControl/>
              <w:spacing w:line="240" w:lineRule="auto"/>
              <w:ind w:firstLine="0" w:firstLineChars="0"/>
              <w:jc w:val="both"/>
              <w:textAlignment w:val="center"/>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哈萨克斯坦阿克套燃机项目土建第三方检测服务</w:t>
            </w:r>
          </w:p>
        </w:tc>
        <w:tc>
          <w:tcPr>
            <w:tcW w:w="2723" w:type="pct"/>
            <w:shd w:val="clear" w:color="auto" w:fill="auto"/>
            <w:vAlign w:val="center"/>
          </w:tcPr>
          <w:p>
            <w:pPr>
              <w:widowControl/>
              <w:adjustRightInd/>
              <w:snapToGrid/>
              <w:spacing w:line="240" w:lineRule="auto"/>
              <w:ind w:firstLine="0" w:firstLineChars="0"/>
              <w:jc w:val="both"/>
              <w:textAlignment w:val="center"/>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哈萨克斯坦阿克套燃机项目土建第三方检测服务，详细内容见</w:t>
            </w:r>
            <w:r>
              <w:rPr>
                <w:rFonts w:hint="default" w:ascii="Times New Roman" w:hAnsi="Times New Roman" w:eastAsia="楷体" w:cs="Times New Roman"/>
                <w:color w:val="auto"/>
                <w:sz w:val="22"/>
                <w:szCs w:val="22"/>
                <w:highlight w:val="none"/>
                <w:lang w:val="en-US" w:eastAsia="zh-CN"/>
              </w:rPr>
              <w:t>附件：合同模版</w:t>
            </w:r>
            <w:r>
              <w:rPr>
                <w:rFonts w:hint="default" w:ascii="Times New Roman" w:hAnsi="Times New Roman" w:eastAsia="楷体" w:cs="Times New Roman"/>
                <w:color w:val="auto"/>
                <w:sz w:val="22"/>
                <w:szCs w:val="22"/>
                <w:highlight w:val="none"/>
                <w:lang w:eastAsia="zh-CN"/>
              </w:rPr>
              <w:t>。</w:t>
            </w:r>
          </w:p>
        </w:tc>
      </w:tr>
      <w:bookmarkEnd w:id="43"/>
      <w:bookmarkEnd w:id="44"/>
    </w:tbl>
    <w:p>
      <w:pPr>
        <w:ind w:firstLine="482"/>
        <w:jc w:val="both"/>
        <w:rPr>
          <w:rFonts w:hint="default" w:ascii="Times New Roman" w:hAnsi="Times New Roman" w:eastAsia="楷体" w:cs="Times New Roman"/>
          <w:b/>
          <w:bCs/>
          <w:color w:val="auto"/>
          <w:sz w:val="22"/>
          <w:szCs w:val="22"/>
        </w:rPr>
      </w:pPr>
      <w:bookmarkStart w:id="45" w:name="_Toc19812"/>
      <w:bookmarkStart w:id="46" w:name="_Toc1743865"/>
      <w:bookmarkStart w:id="47" w:name="_Toc29339"/>
      <w:bookmarkStart w:id="48" w:name="_Toc3474774"/>
      <w:bookmarkStart w:id="49" w:name="_Toc12940"/>
      <w:bookmarkStart w:id="50" w:name="_Toc11872"/>
      <w:bookmarkStart w:id="51" w:name="_Toc5086"/>
      <w:bookmarkStart w:id="52" w:name="_Toc27733"/>
      <w:r>
        <w:rPr>
          <w:rFonts w:hint="default" w:ascii="Times New Roman" w:hAnsi="Times New Roman" w:eastAsia="楷体" w:cs="Times New Roman"/>
          <w:b/>
          <w:bCs/>
          <w:color w:val="auto"/>
          <w:sz w:val="22"/>
          <w:szCs w:val="22"/>
        </w:rPr>
        <w:t>3. 供应商资格要求</w:t>
      </w:r>
      <w:bookmarkEnd w:id="45"/>
      <w:bookmarkEnd w:id="46"/>
      <w:bookmarkEnd w:id="47"/>
      <w:bookmarkEnd w:id="48"/>
      <w:bookmarkEnd w:id="49"/>
      <w:bookmarkEnd w:id="50"/>
      <w:bookmarkEnd w:id="51"/>
      <w:bookmarkEnd w:id="52"/>
      <w:r>
        <w:rPr>
          <w:rFonts w:hint="default" w:ascii="Times New Roman" w:hAnsi="Times New Roman" w:eastAsia="楷体" w:cs="Times New Roman"/>
          <w:b/>
          <w:bCs/>
          <w:color w:val="auto"/>
          <w:sz w:val="22"/>
          <w:szCs w:val="22"/>
          <w:lang w:eastAsia="zh-CN"/>
        </w:rPr>
        <w:t xml:space="preserve"> </w:t>
      </w:r>
      <w:r>
        <w:rPr>
          <w:rFonts w:hint="default" w:ascii="Times New Roman" w:hAnsi="Times New Roman" w:eastAsia="楷体" w:cs="Times New Roman"/>
          <w:b/>
          <w:bCs/>
          <w:color w:val="auto"/>
          <w:sz w:val="22"/>
          <w:szCs w:val="22"/>
        </w:rPr>
        <w:t>Требования к квалификации поставщиков</w:t>
      </w:r>
    </w:p>
    <w:p>
      <w:pPr>
        <w:ind w:firstLine="480"/>
        <w:jc w:val="both"/>
        <w:rPr>
          <w:rFonts w:hint="default" w:ascii="Times New Roman" w:hAnsi="Times New Roman" w:eastAsia="楷体" w:cs="Times New Roman"/>
          <w:color w:val="auto"/>
          <w:sz w:val="22"/>
          <w:szCs w:val="22"/>
        </w:rPr>
      </w:pPr>
      <w:bookmarkStart w:id="53" w:name="_Hlk187833187"/>
      <w:bookmarkStart w:id="54" w:name="_Toc28634"/>
      <w:bookmarkStart w:id="55" w:name="_Toc3780"/>
      <w:bookmarkStart w:id="56" w:name="_Toc2148"/>
      <w:bookmarkStart w:id="57" w:name="_Toc3474775"/>
      <w:bookmarkStart w:id="58" w:name="_Toc19786"/>
      <w:bookmarkStart w:id="59" w:name="_Toc23871"/>
      <w:bookmarkStart w:id="60" w:name="_Toc32467"/>
      <w:bookmarkStart w:id="61" w:name="_Toc1743866"/>
      <w:r>
        <w:rPr>
          <w:rFonts w:hint="default" w:ascii="Times New Roman" w:hAnsi="Times New Roman" w:eastAsia="楷体" w:cs="Times New Roman"/>
          <w:color w:val="auto"/>
          <w:sz w:val="22"/>
          <w:szCs w:val="22"/>
          <w:lang w:eastAsia="zh-CN"/>
        </w:rPr>
        <w:t>3.1 响应人</w:t>
      </w:r>
      <w:r>
        <w:rPr>
          <w:rFonts w:hint="default" w:ascii="Times New Roman" w:hAnsi="Times New Roman" w:eastAsia="楷体" w:cs="Times New Roman"/>
          <w:color w:val="auto"/>
          <w:sz w:val="22"/>
          <w:szCs w:val="22"/>
        </w:rPr>
        <w:t>具有哈萨克斯坦共和国政府颁发的法人登记证明。</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3.2 响应人没有处于中国华电集团有限公司相关文件确认的禁止响应的处罚期内。</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3.2 Участник не должен находиться в периоде запрета на участие в закупках, установленном документами China Huadian Corporation.</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3.3 Поставщики, находящиеся в конфликтах интересов, которые могут повлиять на</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val="en-US" w:eastAsia="zh-CN"/>
        </w:rPr>
        <w:t>справедливость тендера (например, юридическое лицо, которое находится под</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val="en-US" w:eastAsia="zh-CN"/>
        </w:rPr>
        <w:t>контролем или имеет связанное руководство с другими участниками тендера), не</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val="en-US" w:eastAsia="zh-CN"/>
        </w:rPr>
        <w:t>могут участвовать в этом тендере.</w:t>
      </w:r>
    </w:p>
    <w:p>
      <w:pPr>
        <w:pStyle w:val="21"/>
        <w:keepNext w:val="0"/>
        <w:keepLines w:val="0"/>
        <w:widowControl/>
        <w:suppressLineNumbers w:val="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3.4.供应商未被列入哈萨克斯坦信用黑名单、金融黑名单、司法黑名单、税务黑名单等影响本项目执行的情况。</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pPr>
        <w:ind w:firstLine="48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3.5</w:t>
      </w:r>
      <w:r>
        <w:rPr>
          <w:rFonts w:hint="default" w:ascii="Times New Roman" w:hAnsi="Times New Roman" w:eastAsia="楷体" w:cs="Times New Roman"/>
          <w:color w:val="auto"/>
          <w:kern w:val="2"/>
          <w:sz w:val="22"/>
          <w:szCs w:val="22"/>
          <w:lang w:val="en-US" w:eastAsia="zh-CN" w:bidi="ar-SA"/>
        </w:rPr>
        <w:t>供应商及其分包供应商应具有哈萨克斯坦相关部门颁发的认证证书，供应商和其分包供应商的全部认证范围应包括水泥、砂、混凝土、钢筋等内容。</w:t>
      </w:r>
    </w:p>
    <w:p>
      <w:pPr>
        <w:pStyle w:val="21"/>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eastAsia="楷体" w:cs="Times New Roman"/>
          <w:color w:val="auto"/>
          <w:sz w:val="22"/>
          <w:szCs w:val="22"/>
          <w:highlight w:val="none"/>
          <w:lang w:val="en-US" w:eastAsia="zh-CN"/>
        </w:rPr>
        <w:t xml:space="preserve">3.5 </w:t>
      </w:r>
      <w:r>
        <w:rPr>
          <w:rFonts w:hint="default" w:ascii="Times New Roman" w:hAnsi="Times New Roman" w:cs="Times New Roman"/>
          <w:sz w:val="22"/>
          <w:szCs w:val="22"/>
        </w:rPr>
        <w:t>Поставщик и его субподрядные поставщики должны иметь сертификаты, выданные уполномоченными органами Республики Казахстан; весь объем сертификации поставщика и его субподрядных поставщиков должен охватывать цемент, песок, бетон, арматурную сталь и другие материалы.</w:t>
      </w:r>
    </w:p>
    <w:p>
      <w:pPr>
        <w:ind w:firstLine="48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3.6 供应商近5年（2020年1月1日起至报价截止日）至少具有1个土建检测服务业绩。所有响应业绩均应提供以下有效的相关证明性材料：</w:t>
      </w:r>
    </w:p>
    <w:p>
      <w:pPr>
        <w:pStyle w:val="21"/>
        <w:keepNext w:val="0"/>
        <w:keepLines w:val="0"/>
        <w:widowControl/>
        <w:suppressLineNumbers w:val="0"/>
        <w:jc w:val="both"/>
        <w:rPr>
          <w:rFonts w:hint="default" w:ascii="Times New Roman" w:hAnsi="Times New Roman" w:eastAsia="楷体" w:cs="Times New Roman"/>
          <w:color w:val="auto"/>
          <w:sz w:val="22"/>
          <w:szCs w:val="22"/>
          <w:highlight w:val="yellow"/>
          <w:lang w:eastAsia="zh-CN"/>
        </w:rPr>
      </w:pPr>
      <w:r>
        <w:rPr>
          <w:rFonts w:hint="default" w:ascii="Times New Roman" w:hAnsi="Times New Roman" w:eastAsia="楷体" w:cs="Times New Roman"/>
          <w:color w:val="auto"/>
          <w:sz w:val="22"/>
          <w:szCs w:val="22"/>
          <w:highlight w:val="none"/>
          <w:lang w:eastAsia="zh-CN"/>
        </w:rPr>
        <w:t>3.</w:t>
      </w:r>
      <w:r>
        <w:rPr>
          <w:rFonts w:hint="default" w:ascii="Times New Roman" w:hAnsi="Times New Roman" w:eastAsia="楷体" w:cs="Times New Roman"/>
          <w:color w:val="auto"/>
          <w:sz w:val="22"/>
          <w:szCs w:val="22"/>
          <w:highlight w:val="none"/>
          <w:lang w:val="en-US" w:eastAsia="zh-CN"/>
        </w:rPr>
        <w:t>6</w:t>
      </w:r>
      <w:r>
        <w:rPr>
          <w:rFonts w:hint="default" w:ascii="Times New Roman" w:hAnsi="Times New Roman" w:eastAsia="楷体" w:cs="Times New Roman"/>
          <w:color w:val="auto"/>
          <w:sz w:val="22"/>
          <w:szCs w:val="22"/>
          <w:highlight w:val="none"/>
          <w:lang w:eastAsia="zh-CN"/>
        </w:rPr>
        <w:t xml:space="preserve"> </w:t>
      </w:r>
      <w:r>
        <w:rPr>
          <w:rFonts w:hint="default" w:ascii="Times New Roman" w:hAnsi="Times New Roman" w:cs="Times New Roman"/>
          <w:sz w:val="22"/>
          <w:szCs w:val="22"/>
          <w:highlight w:val="none"/>
        </w:rPr>
        <w:t>П</w:t>
      </w:r>
      <w:r>
        <w:rPr>
          <w:rFonts w:hint="default" w:ascii="Times New Roman" w:hAnsi="Times New Roman" w:cs="Times New Roman"/>
          <w:sz w:val="22"/>
          <w:szCs w:val="22"/>
        </w:rPr>
        <w:t>оставщик за последние 5 лет (с 1 января 2020 года по дату окончания подачи предложений) должен иметь хотя бы один опыт оказания услуг по строительным испытаниям. По всем заявленным проектам необходимо предоставить подтверждающие документы.</w:t>
      </w:r>
    </w:p>
    <w:p>
      <w:pPr>
        <w:ind w:firstLine="48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1）合同主要信息：合同封面，合同签章页（符合哈萨克斯坦法律法规的电子合同无须提供合同签章页），合同范围页或清单页或主要技术要求（参数）页；</w:t>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val="en-US" w:eastAsia="zh-CN"/>
        </w:rPr>
        <w:t xml:space="preserve">     1) </w:t>
      </w:r>
      <w:r>
        <w:rPr>
          <w:rFonts w:hint="default" w:ascii="Times New Roman" w:hAnsi="Times New Roman" w:eastAsia="楷体" w:cs="Times New Roman"/>
          <w:color w:val="auto"/>
          <w:sz w:val="22"/>
          <w:szCs w:val="22"/>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2"/>
          <w:szCs w:val="22"/>
          <w:highlight w:val="none"/>
          <w:lang w:val="ru-RU"/>
        </w:rPr>
        <w:t xml:space="preserve">примечание: </w:t>
      </w:r>
      <w:r>
        <w:rPr>
          <w:rFonts w:hint="default" w:ascii="Times New Roman" w:hAnsi="Times New Roman" w:eastAsia="楷体" w:cs="Times New Roman"/>
          <w:color w:val="auto"/>
          <w:sz w:val="22"/>
          <w:szCs w:val="22"/>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2）凡未按上述要求提供的响应业绩均为无效业绩证明文件。</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2) В случае отсутствия вышеуказанных документов, подтверждение выполненных проектов считается недействительным.</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3.</w:t>
      </w:r>
      <w:bookmarkStart w:id="62" w:name="OLE_LINK3"/>
      <w:r>
        <w:rPr>
          <w:rFonts w:hint="default" w:ascii="Times New Roman" w:hAnsi="Times New Roman" w:eastAsia="楷体" w:cs="Times New Roman"/>
          <w:color w:val="auto"/>
          <w:sz w:val="22"/>
          <w:szCs w:val="22"/>
          <w:lang w:val="en-US" w:eastAsia="zh-CN"/>
        </w:rPr>
        <w:t>7</w:t>
      </w:r>
      <w:r>
        <w:rPr>
          <w:rFonts w:hint="default" w:ascii="Times New Roman" w:hAnsi="Times New Roman" w:eastAsia="楷体" w:cs="Times New Roman"/>
          <w:color w:val="auto"/>
          <w:sz w:val="22"/>
          <w:szCs w:val="22"/>
          <w:lang w:eastAsia="zh-CN"/>
        </w:rPr>
        <w:t>不接受联合体报价。</w:t>
      </w:r>
      <w:bookmarkEnd w:id="62"/>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3.7 Предложения от консорциумов не принимаются.</w:t>
      </w:r>
    </w:p>
    <w:bookmarkEnd w:id="53"/>
    <w:p>
      <w:pPr>
        <w:ind w:firstLine="482"/>
        <w:jc w:val="both"/>
        <w:rPr>
          <w:rFonts w:hint="default" w:ascii="Times New Roman" w:hAnsi="Times New Roman" w:eastAsia="楷体" w:cs="Times New Roman"/>
          <w:b/>
          <w:bCs/>
          <w:color w:val="auto"/>
          <w:sz w:val="22"/>
          <w:szCs w:val="22"/>
          <w:highlight w:val="none"/>
        </w:rPr>
      </w:pPr>
      <w:bookmarkStart w:id="63" w:name="OLE_LINK1"/>
      <w:r>
        <w:rPr>
          <w:rFonts w:hint="default" w:ascii="Times New Roman" w:hAnsi="Times New Roman" w:eastAsia="楷体" w:cs="Times New Roman"/>
          <w:b/>
          <w:bCs/>
          <w:color w:val="auto"/>
          <w:sz w:val="22"/>
          <w:szCs w:val="22"/>
          <w:highlight w:val="none"/>
          <w:lang w:eastAsia="zh-CN"/>
        </w:rPr>
        <w:t>4</w:t>
      </w:r>
      <w:r>
        <w:rPr>
          <w:rFonts w:hint="default" w:ascii="Times New Roman" w:hAnsi="Times New Roman" w:eastAsia="楷体" w:cs="Times New Roman"/>
          <w:b/>
          <w:bCs/>
          <w:color w:val="auto"/>
          <w:sz w:val="22"/>
          <w:szCs w:val="22"/>
          <w:highlight w:val="none"/>
        </w:rPr>
        <w:t>. 采购文件的获取</w:t>
      </w:r>
      <w:bookmarkEnd w:id="54"/>
      <w:bookmarkEnd w:id="55"/>
      <w:bookmarkEnd w:id="56"/>
      <w:bookmarkEnd w:id="57"/>
      <w:bookmarkEnd w:id="58"/>
      <w:bookmarkEnd w:id="59"/>
      <w:bookmarkEnd w:id="60"/>
      <w:bookmarkEnd w:id="61"/>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b/>
          <w:bCs/>
          <w:color w:val="auto"/>
          <w:sz w:val="22"/>
          <w:szCs w:val="22"/>
          <w:highlight w:val="none"/>
          <w:lang w:val="en-US" w:eastAsia="zh-CN"/>
        </w:rPr>
        <w:t xml:space="preserve">    4. </w:t>
      </w:r>
      <w:r>
        <w:rPr>
          <w:rStyle w:val="67"/>
          <w:rFonts w:hint="default" w:ascii="Times New Roman" w:hAnsi="Times New Roman" w:eastAsia="楷体" w:cs="Times New Roman"/>
          <w:b/>
          <w:bCs/>
          <w:color w:val="auto"/>
          <w:sz w:val="22"/>
          <w:szCs w:val="22"/>
        </w:rPr>
        <w:t>Получение закупочных документов</w:t>
      </w:r>
    </w:p>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 xml:space="preserve">4.1 公告时间：从 2025 年 </w:t>
      </w:r>
      <w:r>
        <w:rPr>
          <w:rFonts w:hint="eastAsia" w:ascii="Times New Roman" w:hAnsi="Times New Roman" w:eastAsia="楷体" w:cs="Times New Roman"/>
          <w:color w:val="auto"/>
          <w:sz w:val="22"/>
          <w:szCs w:val="22"/>
          <w:highlight w:val="none"/>
          <w:lang w:val="en-US" w:eastAsia="zh-CN"/>
        </w:rPr>
        <w:t>11</w:t>
      </w:r>
      <w:r>
        <w:rPr>
          <w:rFonts w:hint="default" w:ascii="Times New Roman" w:hAnsi="Times New Roman" w:eastAsia="楷体" w:cs="Times New Roman"/>
          <w:color w:val="auto"/>
          <w:sz w:val="22"/>
          <w:szCs w:val="22"/>
          <w:highlight w:val="none"/>
          <w:lang w:eastAsia="zh-CN"/>
        </w:rPr>
        <w:t xml:space="preserve">月 </w:t>
      </w:r>
      <w:r>
        <w:rPr>
          <w:rFonts w:hint="default" w:ascii="Times New Roman" w:hAnsi="Times New Roman" w:eastAsia="楷体" w:cs="Times New Roman"/>
          <w:color w:val="auto"/>
          <w:sz w:val="22"/>
          <w:szCs w:val="22"/>
          <w:highlight w:val="none"/>
          <w:lang w:val="en-US" w:eastAsia="zh-CN"/>
        </w:rPr>
        <w:t>2</w:t>
      </w:r>
      <w:r>
        <w:rPr>
          <w:rFonts w:hint="eastAsia" w:ascii="Times New Roman" w:hAnsi="Times New Roman" w:eastAsia="楷体" w:cs="Times New Roman"/>
          <w:color w:val="auto"/>
          <w:sz w:val="22"/>
          <w:szCs w:val="22"/>
          <w:highlight w:val="none"/>
          <w:lang w:val="en-US" w:eastAsia="zh-CN"/>
        </w:rPr>
        <w:t>1</w:t>
      </w:r>
      <w:r>
        <w:rPr>
          <w:rFonts w:hint="default" w:ascii="Times New Roman" w:hAnsi="Times New Roman" w:eastAsia="楷体" w:cs="Times New Roman"/>
          <w:color w:val="auto"/>
          <w:sz w:val="22"/>
          <w:szCs w:val="22"/>
          <w:highlight w:val="none"/>
          <w:lang w:eastAsia="zh-CN"/>
        </w:rPr>
        <w:t xml:space="preserve">日9:00起至 2025 年 </w:t>
      </w:r>
      <w:r>
        <w:rPr>
          <w:rFonts w:hint="eastAsia" w:ascii="Times New Roman" w:hAnsi="Times New Roman" w:eastAsia="楷体" w:cs="Times New Roman"/>
          <w:color w:val="auto"/>
          <w:sz w:val="22"/>
          <w:szCs w:val="22"/>
          <w:highlight w:val="none"/>
          <w:lang w:val="en-US" w:eastAsia="zh-CN"/>
        </w:rPr>
        <w:t>11</w:t>
      </w:r>
      <w:r>
        <w:rPr>
          <w:rFonts w:hint="default" w:ascii="Times New Roman" w:hAnsi="Times New Roman" w:eastAsia="楷体" w:cs="Times New Roman"/>
          <w:color w:val="auto"/>
          <w:sz w:val="22"/>
          <w:szCs w:val="22"/>
          <w:highlight w:val="none"/>
          <w:lang w:eastAsia="zh-CN"/>
        </w:rPr>
        <w:t xml:space="preserve">月 </w:t>
      </w:r>
      <w:r>
        <w:rPr>
          <w:rFonts w:hint="eastAsia" w:ascii="Times New Roman" w:hAnsi="Times New Roman" w:eastAsia="楷体" w:cs="Times New Roman"/>
          <w:color w:val="auto"/>
          <w:sz w:val="22"/>
          <w:szCs w:val="22"/>
          <w:highlight w:val="none"/>
          <w:lang w:val="en-US" w:eastAsia="zh-CN"/>
        </w:rPr>
        <w:t>24</w:t>
      </w:r>
      <w:r>
        <w:rPr>
          <w:rFonts w:hint="default" w:ascii="Times New Roman" w:hAnsi="Times New Roman" w:eastAsia="楷体" w:cs="Times New Roman"/>
          <w:color w:val="auto"/>
          <w:sz w:val="22"/>
          <w:szCs w:val="22"/>
          <w:highlight w:val="none"/>
          <w:lang w:eastAsia="zh-CN"/>
        </w:rPr>
        <w:t>日17:00止。</w:t>
      </w:r>
    </w:p>
    <w:p>
      <w:pPr>
        <w:ind w:firstLine="480"/>
        <w:jc w:val="both"/>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rPr>
        <w:t xml:space="preserve">4.1 Дата объявления: с </w:t>
      </w:r>
      <w:r>
        <w:rPr>
          <w:rFonts w:hint="eastAsia" w:ascii="Times New Roman" w:hAnsi="Times New Roman" w:eastAsia="楷体" w:cs="Times New Roman"/>
          <w:color w:val="auto"/>
          <w:sz w:val="22"/>
          <w:szCs w:val="22"/>
          <w:highlight w:val="none"/>
          <w:lang w:val="en-US" w:eastAsia="zh-CN"/>
        </w:rPr>
        <w:t>21</w:t>
      </w:r>
      <w:r>
        <w:rPr>
          <w:rFonts w:hint="default" w:ascii="Times New Roman" w:hAnsi="Times New Roman" w:eastAsia="楷体" w:cs="Times New Roman"/>
          <w:color w:val="auto"/>
          <w:sz w:val="22"/>
          <w:szCs w:val="22"/>
          <w:highlight w:val="none"/>
        </w:rPr>
        <w:t xml:space="preserve"> Ноябрь 2025 года, 9:00, до </w:t>
      </w:r>
      <w:r>
        <w:rPr>
          <w:rFonts w:hint="eastAsia" w:ascii="Times New Roman" w:hAnsi="Times New Roman" w:eastAsia="楷体" w:cs="Times New Roman"/>
          <w:color w:val="auto"/>
          <w:sz w:val="22"/>
          <w:szCs w:val="22"/>
          <w:highlight w:val="none"/>
          <w:lang w:val="en-US" w:eastAsia="zh-CN"/>
        </w:rPr>
        <w:t>24</w:t>
      </w:r>
      <w:r>
        <w:rPr>
          <w:rFonts w:hint="default" w:ascii="Times New Roman" w:hAnsi="Times New Roman" w:eastAsia="楷体" w:cs="Times New Roman"/>
          <w:color w:val="auto"/>
          <w:sz w:val="22"/>
          <w:szCs w:val="22"/>
          <w:highlight w:val="none"/>
        </w:rPr>
        <w:t xml:space="preserve"> Ноябрь 2025 года, 17:00</w:t>
      </w:r>
      <w:r>
        <w:rPr>
          <w:rFonts w:hint="default" w:ascii="Times New Roman" w:hAnsi="Times New Roman" w:eastAsia="楷体" w:cs="Times New Roman"/>
          <w:color w:val="auto"/>
          <w:sz w:val="22"/>
          <w:szCs w:val="22"/>
          <w:highlight w:val="none"/>
        </w:rPr>
        <w:t>.</w:t>
      </w:r>
    </w:p>
    <w:p>
      <w:pPr>
        <w:ind w:firstLine="480"/>
        <w:jc w:val="both"/>
        <w:rPr>
          <w:rFonts w:hint="default" w:ascii="Times New Roman" w:hAnsi="Times New Roman" w:eastAsia="楷体" w:cs="Times New Roman"/>
          <w:color w:val="auto"/>
          <w:sz w:val="22"/>
          <w:szCs w:val="22"/>
          <w:highlight w:val="none"/>
        </w:rPr>
      </w:pPr>
    </w:p>
    <w:p>
      <w:pPr>
        <w:pStyle w:val="23"/>
        <w:widowControl w:val="0"/>
        <w:spacing w:line="360" w:lineRule="auto"/>
        <w:ind w:left="0" w:leftChars="0" w:firstLine="480"/>
        <w:jc w:val="both"/>
        <w:rPr>
          <w:rFonts w:hint="default" w:ascii="Times New Roman" w:hAnsi="Times New Roman" w:eastAsia="楷体" w:cs="Times New Roman"/>
          <w:color w:val="auto"/>
          <w:kern w:val="0"/>
          <w:sz w:val="22"/>
          <w:szCs w:val="22"/>
          <w:highlight w:val="none"/>
          <w:lang w:val="en-US" w:eastAsia="zh-CN" w:bidi="ar-SA"/>
        </w:rPr>
      </w:pPr>
      <w:r>
        <w:rPr>
          <w:rFonts w:hint="default" w:ascii="Times New Roman" w:hAnsi="Times New Roman" w:eastAsia="楷体" w:cs="Times New Roman"/>
          <w:color w:val="auto"/>
          <w:kern w:val="0"/>
          <w:sz w:val="22"/>
          <w:szCs w:val="22"/>
          <w:highlight w:val="none"/>
          <w:lang w:val="en-US" w:eastAsia="zh-CN"/>
        </w:rPr>
        <w:t>4</w:t>
      </w:r>
      <w:r>
        <w:rPr>
          <w:rFonts w:hint="default" w:ascii="Times New Roman" w:hAnsi="Times New Roman" w:eastAsia="楷体" w:cs="Times New Roman"/>
          <w:color w:val="auto"/>
          <w:kern w:val="0"/>
          <w:sz w:val="22"/>
          <w:szCs w:val="22"/>
          <w:highlight w:val="none"/>
        </w:rPr>
        <w:t>.</w:t>
      </w:r>
      <w:r>
        <w:rPr>
          <w:rFonts w:hint="default" w:ascii="Times New Roman" w:hAnsi="Times New Roman" w:eastAsia="楷体" w:cs="Times New Roman"/>
          <w:color w:val="auto"/>
          <w:kern w:val="0"/>
          <w:sz w:val="22"/>
          <w:szCs w:val="22"/>
          <w:highlight w:val="none"/>
          <w:lang w:val="en-US" w:eastAsia="zh-CN"/>
        </w:rPr>
        <w:t>2</w:t>
      </w:r>
      <w:r>
        <w:rPr>
          <w:rFonts w:hint="default" w:ascii="Times New Roman" w:hAnsi="Times New Roman" w:eastAsia="楷体" w:cs="Times New Roman"/>
          <w:color w:val="auto"/>
          <w:kern w:val="0"/>
          <w:sz w:val="22"/>
          <w:szCs w:val="22"/>
          <w:highlight w:val="none"/>
        </w:rPr>
        <w:t xml:space="preserve"> </w:t>
      </w:r>
      <w:r>
        <w:rPr>
          <w:rFonts w:hint="default" w:ascii="Times New Roman" w:hAnsi="Times New Roman" w:eastAsia="楷体" w:cs="Times New Roman"/>
          <w:color w:val="auto"/>
          <w:kern w:val="0"/>
          <w:sz w:val="22"/>
          <w:szCs w:val="22"/>
          <w:highlight w:val="none"/>
          <w:u w:val="none"/>
          <w:lang w:val="en-US" w:eastAsia="zh-CN" w:bidi="ar-SA"/>
        </w:rPr>
        <w:t>从2025年</w:t>
      </w:r>
      <w:r>
        <w:rPr>
          <w:rFonts w:hint="eastAsia" w:ascii="Times New Roman" w:hAnsi="Times New Roman" w:eastAsia="楷体" w:cs="Times New Roman"/>
          <w:color w:val="auto"/>
          <w:kern w:val="0"/>
          <w:sz w:val="22"/>
          <w:szCs w:val="22"/>
          <w:highlight w:val="none"/>
          <w:u w:val="none"/>
          <w:lang w:val="en-US" w:eastAsia="zh-CN" w:bidi="ar-SA"/>
        </w:rPr>
        <w:t>11</w:t>
      </w:r>
      <w:r>
        <w:rPr>
          <w:rFonts w:hint="default" w:ascii="Times New Roman" w:hAnsi="Times New Roman" w:eastAsia="楷体" w:cs="Times New Roman"/>
          <w:color w:val="auto"/>
          <w:kern w:val="0"/>
          <w:sz w:val="22"/>
          <w:szCs w:val="22"/>
          <w:highlight w:val="none"/>
          <w:u w:val="none"/>
          <w:lang w:val="en-US" w:eastAsia="zh-CN" w:bidi="ar-SA"/>
        </w:rPr>
        <w:t>月2</w:t>
      </w:r>
      <w:r>
        <w:rPr>
          <w:rFonts w:hint="eastAsia" w:ascii="Times New Roman" w:hAnsi="Times New Roman" w:eastAsia="楷体" w:cs="Times New Roman"/>
          <w:color w:val="auto"/>
          <w:kern w:val="0"/>
          <w:sz w:val="22"/>
          <w:szCs w:val="22"/>
          <w:highlight w:val="none"/>
          <w:u w:val="none"/>
          <w:lang w:val="en-US" w:eastAsia="zh-CN" w:bidi="ar-SA"/>
        </w:rPr>
        <w:t>1</w:t>
      </w:r>
      <w:r>
        <w:rPr>
          <w:rFonts w:hint="default" w:ascii="Times New Roman" w:hAnsi="Times New Roman" w:eastAsia="楷体" w:cs="Times New Roman"/>
          <w:color w:val="auto"/>
          <w:kern w:val="0"/>
          <w:sz w:val="22"/>
          <w:szCs w:val="22"/>
          <w:highlight w:val="none"/>
          <w:u w:val="none"/>
          <w:lang w:val="en-US" w:eastAsia="zh-CN" w:bidi="ar-SA"/>
        </w:rPr>
        <w:t>日起至2025年</w:t>
      </w:r>
      <w:r>
        <w:rPr>
          <w:rFonts w:hint="eastAsia" w:ascii="Times New Roman" w:hAnsi="Times New Roman" w:eastAsia="楷体" w:cs="Times New Roman"/>
          <w:color w:val="auto"/>
          <w:kern w:val="0"/>
          <w:sz w:val="22"/>
          <w:szCs w:val="22"/>
          <w:highlight w:val="none"/>
          <w:u w:val="none"/>
          <w:lang w:val="en-US" w:eastAsia="zh-CN" w:bidi="ar-SA"/>
        </w:rPr>
        <w:t>11</w:t>
      </w:r>
      <w:r>
        <w:rPr>
          <w:rFonts w:hint="default" w:ascii="Times New Roman" w:hAnsi="Times New Roman" w:eastAsia="楷体" w:cs="Times New Roman"/>
          <w:color w:val="auto"/>
          <w:kern w:val="0"/>
          <w:sz w:val="22"/>
          <w:szCs w:val="22"/>
          <w:highlight w:val="none"/>
          <w:u w:val="none"/>
          <w:lang w:val="en-US" w:eastAsia="zh-CN" w:bidi="ar-SA"/>
        </w:rPr>
        <w:t>月</w:t>
      </w:r>
      <w:r>
        <w:rPr>
          <w:rFonts w:hint="eastAsia" w:ascii="Times New Roman" w:hAnsi="Times New Roman" w:eastAsia="楷体" w:cs="Times New Roman"/>
          <w:color w:val="auto"/>
          <w:kern w:val="0"/>
          <w:sz w:val="22"/>
          <w:szCs w:val="22"/>
          <w:highlight w:val="none"/>
          <w:u w:val="none"/>
          <w:lang w:val="en-US" w:eastAsia="zh-CN" w:bidi="ar-SA"/>
        </w:rPr>
        <w:t>24</w:t>
      </w:r>
      <w:r>
        <w:rPr>
          <w:rFonts w:hint="default" w:ascii="Times New Roman" w:hAnsi="Times New Roman" w:eastAsia="楷体" w:cs="Times New Roman"/>
          <w:color w:val="auto"/>
          <w:kern w:val="0"/>
          <w:sz w:val="22"/>
          <w:szCs w:val="22"/>
          <w:highlight w:val="none"/>
          <w:lang w:val="en-US" w:eastAsia="zh-CN" w:bidi="ar-SA"/>
        </w:rPr>
        <w:t xml:space="preserve"> 日（法定公休日、法定节假日除外），</w:t>
      </w:r>
      <w:r>
        <w:rPr>
          <w:rFonts w:hint="default" w:ascii="Times New Roman" w:hAnsi="Times New Roman" w:eastAsia="楷体" w:cs="Times New Roman"/>
          <w:color w:val="auto"/>
          <w:sz w:val="22"/>
          <w:szCs w:val="22"/>
          <w:highlight w:val="none"/>
        </w:rPr>
        <w:t>每日9:00至17:00时，</w:t>
      </w:r>
      <w:r>
        <w:rPr>
          <w:rFonts w:hint="default" w:ascii="Times New Roman" w:hAnsi="Times New Roman" w:eastAsia="楷体" w:cs="Times New Roman"/>
          <w:color w:val="auto"/>
          <w:kern w:val="0"/>
          <w:sz w:val="22"/>
          <w:szCs w:val="22"/>
          <w:highlight w:val="none"/>
          <w:lang w:val="en-US" w:eastAsia="zh-CN" w:bidi="ar-SA"/>
        </w:rPr>
        <w:t>将法定代表人授权书、被授权人身份证、确认参与报价函等扫描件（盖单位公章）发送至</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kern w:val="0"/>
          <w:sz w:val="22"/>
          <w:szCs w:val="22"/>
          <w:highlight w:val="none"/>
          <w:lang w:val="en-US" w:eastAsia="zh-CN" w:bidi="ar-SA"/>
        </w:rPr>
        <w:t>。采购人确认无误后，发送采购文件至供应商确认参与报价函指定联系邮箱。</w:t>
      </w:r>
    </w:p>
    <w:p>
      <w:pPr>
        <w:ind w:firstLine="48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eastAsia="zh-CN"/>
        </w:rPr>
        <w:t xml:space="preserve">4.2 </w:t>
      </w:r>
      <w:r>
        <w:rPr>
          <w:rFonts w:hint="default" w:ascii="Times New Roman" w:hAnsi="Times New Roman" w:eastAsia="楷体" w:cs="Times New Roman"/>
          <w:color w:val="auto"/>
          <w:sz w:val="22"/>
          <w:szCs w:val="22"/>
          <w:highlight w:val="none"/>
        </w:rPr>
        <w:t>С 2</w:t>
      </w:r>
      <w:r>
        <w:rPr>
          <w:rFonts w:hint="eastAsia" w:ascii="Times New Roman" w:hAnsi="Times New Roman" w:eastAsia="楷体" w:cs="Times New Roman"/>
          <w:color w:val="auto"/>
          <w:sz w:val="22"/>
          <w:szCs w:val="22"/>
          <w:highlight w:val="none"/>
          <w:lang w:val="en-US" w:eastAsia="zh-CN"/>
        </w:rPr>
        <w:t>1</w:t>
      </w:r>
      <w:r>
        <w:rPr>
          <w:rFonts w:hint="default" w:ascii="Times New Roman" w:hAnsi="Times New Roman" w:eastAsia="楷体" w:cs="Times New Roman"/>
          <w:color w:val="auto"/>
          <w:sz w:val="22"/>
          <w:szCs w:val="22"/>
          <w:highlight w:val="none"/>
        </w:rPr>
        <w:t xml:space="preserve"> Ноябрь 2025 года по </w:t>
      </w:r>
      <w:r>
        <w:rPr>
          <w:rFonts w:hint="eastAsia" w:ascii="Times New Roman" w:hAnsi="Times New Roman" w:eastAsia="楷体" w:cs="Times New Roman"/>
          <w:color w:val="auto"/>
          <w:sz w:val="22"/>
          <w:szCs w:val="22"/>
          <w:highlight w:val="none"/>
          <w:lang w:val="en-US" w:eastAsia="zh-CN"/>
        </w:rPr>
        <w:t>24</w:t>
      </w:r>
      <w:r>
        <w:rPr>
          <w:rFonts w:hint="default" w:ascii="Times New Roman" w:hAnsi="Times New Roman" w:eastAsia="楷体" w:cs="Times New Roman"/>
          <w:color w:val="auto"/>
          <w:sz w:val="22"/>
          <w:szCs w:val="22"/>
          <w:highlight w:val="none"/>
        </w:rPr>
        <w:t xml:space="preserve"> Ноябрь 2025 года (за исключением официальных выходных и праздничных дней) ежедневно с 9:00 до 17:00 необходимо направ</w:t>
      </w:r>
      <w:r>
        <w:rPr>
          <w:rFonts w:hint="default" w:ascii="Times New Roman" w:hAnsi="Times New Roman" w:eastAsia="楷体" w:cs="Times New Roman"/>
          <w:color w:val="auto"/>
          <w:sz w:val="22"/>
          <w:szCs w:val="22"/>
          <w:highlight w:val="none"/>
          <w:lang w:val="ru-RU"/>
        </w:rPr>
        <w:t xml:space="preserve">ить </w:t>
      </w:r>
      <w:r>
        <w:rPr>
          <w:rFonts w:hint="default" w:ascii="Times New Roman" w:hAnsi="Times New Roman" w:eastAsia="楷体" w:cs="Times New Roman"/>
          <w:color w:val="auto"/>
          <w:sz w:val="22"/>
          <w:szCs w:val="22"/>
          <w:highlight w:val="none"/>
        </w:rPr>
        <w:t>на</w:t>
      </w:r>
      <w:r>
        <w:rPr>
          <w:rFonts w:hint="default" w:ascii="Times New Roman" w:hAnsi="Times New Roman" w:eastAsia="楷体" w:cs="Times New Roman"/>
          <w:color w:val="auto"/>
          <w:sz w:val="22"/>
          <w:szCs w:val="22"/>
          <w:highlight w:val="none"/>
          <w:lang w:val="ru-RU"/>
        </w:rPr>
        <w:t xml:space="preserve"> электронную почту</w:t>
      </w:r>
      <w:r>
        <w:rPr>
          <w:rFonts w:hint="default" w:ascii="Times New Roman" w:hAnsi="Times New Roman" w:eastAsia="楷体" w:cs="Times New Roman"/>
          <w:color w:val="auto"/>
          <w:sz w:val="22"/>
          <w:szCs w:val="22"/>
          <w:highlight w:val="none"/>
        </w:rPr>
        <w:t xml:space="preserve"> </w:t>
      </w:r>
      <w:r>
        <w:rPr>
          <w:rStyle w:val="27"/>
          <w:rFonts w:hint="default" w:ascii="Times New Roman" w:hAnsi="Times New Roman" w:eastAsia="楷体" w:cs="Times New Roman"/>
          <w:color w:val="auto"/>
          <w:sz w:val="22"/>
          <w:szCs w:val="22"/>
          <w:highlight w:val="none"/>
        </w:rPr>
        <w:fldChar w:fldCharType="begin"/>
      </w:r>
      <w:r>
        <w:rPr>
          <w:rStyle w:val="27"/>
          <w:rFonts w:hint="default" w:ascii="Times New Roman" w:hAnsi="Times New Roman" w:eastAsia="楷体" w:cs="Times New Roman"/>
          <w:color w:val="auto"/>
          <w:sz w:val="22"/>
          <w:szCs w:val="22"/>
          <w:highlight w:val="none"/>
        </w:rPr>
        <w:instrText xml:space="preserve"> HYPERLINK "mailto:actwzcgb@163.com" </w:instrText>
      </w:r>
      <w:r>
        <w:rPr>
          <w:rStyle w:val="27"/>
          <w:rFonts w:hint="default" w:ascii="Times New Roman" w:hAnsi="Times New Roman" w:eastAsia="楷体" w:cs="Times New Roman"/>
          <w:color w:val="auto"/>
          <w:sz w:val="22"/>
          <w:szCs w:val="22"/>
          <w:highlight w:val="none"/>
        </w:rPr>
        <w:fldChar w:fldCharType="separate"/>
      </w:r>
      <w:r>
        <w:rPr>
          <w:rStyle w:val="29"/>
          <w:rFonts w:hint="default" w:ascii="Times New Roman" w:hAnsi="Times New Roman" w:eastAsia="楷体" w:cs="Times New Roman"/>
          <w:color w:val="auto"/>
          <w:sz w:val="22"/>
          <w:szCs w:val="22"/>
          <w:highlight w:val="none"/>
        </w:rPr>
        <w:t>actwzcgb@163.com</w:t>
      </w:r>
      <w:r>
        <w:rPr>
          <w:rStyle w:val="27"/>
          <w:rFonts w:hint="default" w:ascii="Times New Roman" w:hAnsi="Times New Roman" w:eastAsia="楷体" w:cs="Times New Roman"/>
          <w:color w:val="auto"/>
          <w:sz w:val="22"/>
          <w:szCs w:val="22"/>
          <w:highlight w:val="none"/>
        </w:rPr>
        <w:fldChar w:fldCharType="end"/>
      </w:r>
      <w:r>
        <w:rPr>
          <w:rFonts w:hint="default" w:ascii="Times New Roman" w:hAnsi="Times New Roman" w:eastAsia="楷体" w:cs="Times New Roman"/>
          <w:color w:val="auto"/>
          <w:sz w:val="22"/>
          <w:szCs w:val="22"/>
          <w:highlight w:val="none"/>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bookmarkEnd w:id="63"/>
    <w:p>
      <w:pPr>
        <w:ind w:firstLine="482"/>
        <w:jc w:val="both"/>
        <w:rPr>
          <w:rFonts w:hint="default" w:ascii="Times New Roman" w:hAnsi="Times New Roman" w:eastAsia="楷体" w:cs="Times New Roman"/>
          <w:b/>
          <w:bCs/>
          <w:color w:val="auto"/>
          <w:sz w:val="22"/>
          <w:szCs w:val="22"/>
          <w:highlight w:val="none"/>
          <w:lang w:eastAsia="zh-CN"/>
        </w:rPr>
      </w:pPr>
      <w:bookmarkStart w:id="64" w:name="_Toc21314"/>
      <w:bookmarkStart w:id="65" w:name="_Toc3474776"/>
      <w:bookmarkStart w:id="66" w:name="_Toc21163"/>
      <w:bookmarkStart w:id="67" w:name="_Toc21239"/>
      <w:bookmarkStart w:id="68" w:name="_Toc8264"/>
      <w:bookmarkStart w:id="69" w:name="_Toc14131"/>
      <w:bookmarkStart w:id="70" w:name="_Toc1743867"/>
      <w:bookmarkStart w:id="71" w:name="_Toc13511"/>
      <w:r>
        <w:rPr>
          <w:rFonts w:hint="default" w:ascii="Times New Roman" w:hAnsi="Times New Roman" w:eastAsia="楷体" w:cs="Times New Roman"/>
          <w:b/>
          <w:bCs/>
          <w:color w:val="auto"/>
          <w:sz w:val="22"/>
          <w:szCs w:val="22"/>
          <w:highlight w:val="none"/>
          <w:lang w:eastAsia="zh-CN"/>
        </w:rPr>
        <w:t>5. 响应文件的递交</w:t>
      </w:r>
      <w:bookmarkEnd w:id="64"/>
      <w:bookmarkEnd w:id="65"/>
      <w:bookmarkEnd w:id="66"/>
      <w:bookmarkEnd w:id="67"/>
      <w:bookmarkEnd w:id="68"/>
      <w:bookmarkEnd w:id="69"/>
      <w:bookmarkEnd w:id="70"/>
      <w:bookmarkEnd w:id="71"/>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b/>
          <w:bCs/>
          <w:color w:val="auto"/>
          <w:sz w:val="22"/>
          <w:szCs w:val="22"/>
          <w:highlight w:val="none"/>
          <w:lang w:val="en-US" w:eastAsia="zh-CN"/>
        </w:rPr>
        <w:t xml:space="preserve">    5. Подписание и подача откликов</w:t>
      </w:r>
    </w:p>
    <w:p>
      <w:pPr>
        <w:ind w:firstLine="480"/>
        <w:jc w:val="both"/>
        <w:rPr>
          <w:rFonts w:hint="default" w:ascii="Times New Roman" w:hAnsi="Times New Roman" w:eastAsia="楷体" w:cs="Times New Roman"/>
          <w:color w:val="auto"/>
          <w:kern w:val="2"/>
          <w:sz w:val="22"/>
          <w:szCs w:val="22"/>
          <w:highlight w:val="none"/>
          <w:lang w:eastAsia="zh-CN"/>
        </w:rPr>
      </w:pPr>
      <w:r>
        <w:rPr>
          <w:rFonts w:hint="default" w:ascii="Times New Roman" w:hAnsi="Times New Roman" w:eastAsia="楷体" w:cs="Times New Roman"/>
          <w:color w:val="auto"/>
          <w:sz w:val="22"/>
          <w:szCs w:val="22"/>
          <w:highlight w:val="none"/>
          <w:lang w:eastAsia="zh-CN"/>
        </w:rPr>
        <w:t xml:space="preserve">5.1 </w:t>
      </w:r>
      <w:r>
        <w:rPr>
          <w:rFonts w:hint="default" w:ascii="Times New Roman" w:hAnsi="Times New Roman" w:eastAsia="楷体" w:cs="Times New Roman"/>
          <w:color w:val="auto"/>
          <w:sz w:val="22"/>
          <w:szCs w:val="22"/>
          <w:highlight w:val="none"/>
        </w:rPr>
        <w:t>响应文件</w:t>
      </w:r>
      <w:r>
        <w:rPr>
          <w:rFonts w:hint="default" w:ascii="Times New Roman" w:hAnsi="Times New Roman" w:eastAsia="楷体" w:cs="Times New Roman"/>
          <w:color w:val="auto"/>
          <w:sz w:val="22"/>
          <w:szCs w:val="22"/>
          <w:highlight w:val="none"/>
          <w:lang w:eastAsia="zh-CN"/>
        </w:rPr>
        <w:t xml:space="preserve">递交截止时间：2025 年 </w:t>
      </w:r>
      <w:r>
        <w:rPr>
          <w:rFonts w:hint="default" w:ascii="Times New Roman" w:hAnsi="Times New Roman" w:eastAsia="楷体" w:cs="Times New Roman"/>
          <w:color w:val="auto"/>
          <w:sz w:val="22"/>
          <w:szCs w:val="22"/>
          <w:highlight w:val="none"/>
          <w:lang w:val="en-US" w:eastAsia="zh-CN"/>
        </w:rPr>
        <w:t>1</w:t>
      </w:r>
      <w:r>
        <w:rPr>
          <w:rFonts w:hint="eastAsia" w:ascii="Times New Roman" w:hAnsi="Times New Roman" w:eastAsia="楷体" w:cs="Times New Roman"/>
          <w:color w:val="auto"/>
          <w:sz w:val="22"/>
          <w:szCs w:val="22"/>
          <w:highlight w:val="none"/>
          <w:lang w:val="en-US" w:eastAsia="zh-CN"/>
        </w:rPr>
        <w:t>1</w:t>
      </w:r>
      <w:r>
        <w:rPr>
          <w:rFonts w:hint="default" w:ascii="Times New Roman" w:hAnsi="Times New Roman" w:eastAsia="楷体" w:cs="Times New Roman"/>
          <w:color w:val="auto"/>
          <w:sz w:val="22"/>
          <w:szCs w:val="22"/>
          <w:highlight w:val="none"/>
          <w:lang w:eastAsia="zh-CN"/>
        </w:rPr>
        <w:t xml:space="preserve">月 </w:t>
      </w:r>
      <w:r>
        <w:rPr>
          <w:rFonts w:hint="eastAsia" w:ascii="Times New Roman" w:hAnsi="Times New Roman" w:eastAsia="楷体" w:cs="Times New Roman"/>
          <w:color w:val="auto"/>
          <w:sz w:val="22"/>
          <w:szCs w:val="22"/>
          <w:highlight w:val="none"/>
          <w:lang w:val="en-US" w:eastAsia="zh-CN"/>
        </w:rPr>
        <w:t>28</w:t>
      </w:r>
      <w:r>
        <w:rPr>
          <w:rFonts w:hint="default" w:ascii="Times New Roman" w:hAnsi="Times New Roman" w:eastAsia="楷体" w:cs="Times New Roman"/>
          <w:color w:val="auto"/>
          <w:sz w:val="22"/>
          <w:szCs w:val="22"/>
          <w:highlight w:val="none"/>
          <w:lang w:eastAsia="zh-CN"/>
        </w:rPr>
        <w:t>日1</w:t>
      </w:r>
      <w:r>
        <w:rPr>
          <w:rFonts w:hint="eastAsia" w:ascii="Times New Roman" w:hAnsi="Times New Roman" w:eastAsia="楷体" w:cs="Times New Roman"/>
          <w:color w:val="auto"/>
          <w:sz w:val="22"/>
          <w:szCs w:val="22"/>
          <w:highlight w:val="none"/>
          <w:lang w:val="en-US" w:eastAsia="zh-CN"/>
        </w:rPr>
        <w:t>0</w:t>
      </w:r>
      <w:r>
        <w:rPr>
          <w:rFonts w:hint="default" w:ascii="Times New Roman" w:hAnsi="Times New Roman" w:eastAsia="楷体" w:cs="Times New Roman"/>
          <w:color w:val="auto"/>
          <w:sz w:val="22"/>
          <w:szCs w:val="22"/>
          <w:highlight w:val="none"/>
          <w:lang w:eastAsia="zh-CN"/>
        </w:rPr>
        <w:t>:00，</w:t>
      </w:r>
      <w:r>
        <w:rPr>
          <w:rFonts w:hint="default" w:ascii="Times New Roman" w:hAnsi="Times New Roman" w:eastAsia="楷体" w:cs="Times New Roman"/>
          <w:color w:val="auto"/>
          <w:kern w:val="2"/>
          <w:sz w:val="22"/>
          <w:szCs w:val="22"/>
          <w:highlight w:val="none"/>
          <w:lang w:eastAsia="zh-CN"/>
        </w:rPr>
        <w:t>逾期未收到的响应文件将不予受理。</w:t>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val="en-US" w:eastAsia="zh-CN" w:bidi="ar-SA"/>
        </w:rPr>
        <w:t xml:space="preserve">    5.1 </w:t>
      </w:r>
      <w:r>
        <w:rPr>
          <w:rFonts w:hint="default" w:ascii="Times New Roman" w:hAnsi="Times New Roman" w:eastAsia="楷体" w:cs="Times New Roman"/>
          <w:color w:val="auto"/>
          <w:sz w:val="22"/>
          <w:szCs w:val="22"/>
          <w:highlight w:val="none"/>
        </w:rPr>
        <w:t xml:space="preserve">Срок подачи </w:t>
      </w:r>
      <w:r>
        <w:rPr>
          <w:rFonts w:hint="default" w:ascii="Times New Roman" w:hAnsi="Times New Roman" w:eastAsia="楷体" w:cs="Times New Roman"/>
          <w:color w:val="auto"/>
          <w:sz w:val="22"/>
          <w:szCs w:val="22"/>
          <w:highlight w:val="none"/>
          <w:lang w:val="ru-RU"/>
        </w:rPr>
        <w:t>заявок</w:t>
      </w:r>
      <w:r>
        <w:rPr>
          <w:rFonts w:hint="default" w:ascii="Times New Roman" w:hAnsi="Times New Roman" w:eastAsia="楷体" w:cs="Times New Roman"/>
          <w:color w:val="auto"/>
          <w:sz w:val="22"/>
          <w:szCs w:val="22"/>
          <w:highlight w:val="none"/>
        </w:rPr>
        <w:t xml:space="preserve">: до </w:t>
      </w:r>
      <w:r>
        <w:rPr>
          <w:rFonts w:hint="eastAsia" w:ascii="Times New Roman" w:hAnsi="Times New Roman" w:eastAsia="楷体" w:cs="Times New Roman"/>
          <w:color w:val="auto"/>
          <w:sz w:val="22"/>
          <w:szCs w:val="22"/>
          <w:highlight w:val="none"/>
          <w:lang w:val="en-US" w:eastAsia="zh-CN"/>
        </w:rPr>
        <w:t>28</w:t>
      </w:r>
      <w:r>
        <w:rPr>
          <w:rFonts w:hint="default" w:ascii="Times New Roman" w:hAnsi="Times New Roman" w:eastAsia="楷体" w:cs="Times New Roman"/>
          <w:color w:val="auto"/>
          <w:sz w:val="22"/>
          <w:szCs w:val="22"/>
          <w:highlight w:val="none"/>
        </w:rPr>
        <w:t xml:space="preserve"> Ноябрь 2025 года, 1</w:t>
      </w:r>
      <w:r>
        <w:rPr>
          <w:rFonts w:hint="eastAsia" w:ascii="Times New Roman" w:hAnsi="Times New Roman" w:eastAsia="楷体" w:cs="Times New Roman"/>
          <w:color w:val="auto"/>
          <w:sz w:val="22"/>
          <w:szCs w:val="22"/>
          <w:highlight w:val="none"/>
          <w:lang w:val="en-US" w:eastAsia="zh-CN"/>
        </w:rPr>
        <w:t>0</w:t>
      </w:r>
      <w:r>
        <w:rPr>
          <w:rFonts w:hint="default" w:ascii="Times New Roman" w:hAnsi="Times New Roman" w:eastAsia="楷体" w:cs="Times New Roman"/>
          <w:color w:val="auto"/>
          <w:sz w:val="22"/>
          <w:szCs w:val="22"/>
          <w:highlight w:val="none"/>
        </w:rPr>
        <w:t xml:space="preserve">:00. </w:t>
      </w:r>
      <w:r>
        <w:rPr>
          <w:rFonts w:hint="default" w:ascii="Times New Roman" w:hAnsi="Times New Roman" w:eastAsia="楷体" w:cs="Times New Roman"/>
          <w:color w:val="auto"/>
          <w:sz w:val="22"/>
          <w:szCs w:val="22"/>
          <w:highlight w:val="none"/>
          <w:lang w:val="ru-RU"/>
        </w:rPr>
        <w:t>Заявки</w:t>
      </w:r>
      <w:r>
        <w:rPr>
          <w:rFonts w:hint="default" w:ascii="Times New Roman" w:hAnsi="Times New Roman" w:eastAsia="楷体" w:cs="Times New Roman"/>
          <w:color w:val="auto"/>
          <w:sz w:val="22"/>
          <w:szCs w:val="22"/>
          <w:highlight w:val="none"/>
        </w:rPr>
        <w:t>, полученные после указанного срока, рассматриваться не будут.</w:t>
      </w:r>
    </w:p>
    <w:p>
      <w:pPr>
        <w:ind w:firstLine="480"/>
        <w:jc w:val="both"/>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lang w:eastAsia="zh-CN"/>
        </w:rPr>
        <w:t xml:space="preserve">5.2 </w:t>
      </w:r>
      <w:r>
        <w:rPr>
          <w:rFonts w:hint="default" w:ascii="Times New Roman" w:hAnsi="Times New Roman" w:eastAsia="楷体" w:cs="Times New Roman"/>
          <w:color w:val="auto"/>
          <w:sz w:val="22"/>
          <w:szCs w:val="22"/>
          <w:highlight w:val="none"/>
        </w:rPr>
        <w:t>响应文件</w:t>
      </w:r>
      <w:r>
        <w:rPr>
          <w:rFonts w:hint="default" w:ascii="Times New Roman" w:hAnsi="Times New Roman" w:eastAsia="楷体" w:cs="Times New Roman"/>
          <w:color w:val="auto"/>
          <w:sz w:val="22"/>
          <w:szCs w:val="22"/>
          <w:highlight w:val="none"/>
          <w:lang w:eastAsia="zh-CN"/>
        </w:rPr>
        <w:t>递交方式：</w:t>
      </w:r>
      <w:r>
        <w:rPr>
          <w:rFonts w:hint="default" w:ascii="Times New Roman" w:hAnsi="Times New Roman" w:eastAsia="楷体" w:cs="Times New Roman"/>
          <w:color w:val="auto"/>
          <w:sz w:val="22"/>
          <w:szCs w:val="22"/>
          <w:highlight w:val="none"/>
        </w:rPr>
        <w:t>发送至采购人邮箱</w:t>
      </w:r>
      <w:r>
        <w:rPr>
          <w:rFonts w:hint="default" w:ascii="Times New Roman" w:hAnsi="Times New Roman" w:eastAsia="楷体" w:cs="Times New Roman"/>
          <w:color w:val="auto"/>
          <w:sz w:val="22"/>
          <w:szCs w:val="22"/>
          <w:highlight w:val="none"/>
        </w:rPr>
        <w:fldChar w:fldCharType="begin"/>
      </w:r>
      <w:r>
        <w:rPr>
          <w:rFonts w:hint="default" w:ascii="Times New Roman" w:hAnsi="Times New Roman" w:eastAsia="楷体" w:cs="Times New Roman"/>
          <w:color w:val="auto"/>
          <w:sz w:val="22"/>
          <w:szCs w:val="22"/>
          <w:highlight w:val="none"/>
        </w:rPr>
        <w:instrText xml:space="preserve"> HYPERLINK "mailto:aktcgtb@163.com。" </w:instrText>
      </w:r>
      <w:r>
        <w:rPr>
          <w:rFonts w:hint="default" w:ascii="Times New Roman" w:hAnsi="Times New Roman" w:eastAsia="楷体" w:cs="Times New Roman"/>
          <w:color w:val="auto"/>
          <w:sz w:val="22"/>
          <w:szCs w:val="22"/>
          <w:highlight w:val="none"/>
        </w:rPr>
        <w:fldChar w:fldCharType="separate"/>
      </w:r>
      <w:r>
        <w:rPr>
          <w:rFonts w:hint="default" w:ascii="Times New Roman" w:hAnsi="Times New Roman" w:eastAsia="楷体" w:cs="Times New Roman"/>
          <w:bCs/>
          <w:color w:val="auto"/>
          <w:sz w:val="22"/>
          <w:szCs w:val="22"/>
          <w:highlight w:val="none"/>
          <w:u w:val="none"/>
          <w:lang w:val="en-US" w:eastAsia="zh-CN"/>
        </w:rPr>
        <w:t>actwzcgb@163.com。</w:t>
      </w:r>
      <w:r>
        <w:rPr>
          <w:rStyle w:val="29"/>
          <w:rFonts w:hint="default" w:ascii="Times New Roman" w:hAnsi="Times New Roman" w:eastAsia="楷体" w:cs="Times New Roman"/>
          <w:color w:val="auto"/>
          <w:sz w:val="22"/>
          <w:szCs w:val="22"/>
          <w:highlight w:val="none"/>
        </w:rPr>
        <w:fldChar w:fldCharType="end"/>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bidi="ar-SA"/>
        </w:rPr>
      </w:pPr>
      <w:r>
        <w:rPr>
          <w:rFonts w:hint="default" w:ascii="Times New Roman" w:hAnsi="Times New Roman" w:eastAsia="楷体" w:cs="Times New Roman"/>
          <w:color w:val="auto"/>
          <w:sz w:val="22"/>
          <w:szCs w:val="22"/>
          <w:highlight w:val="none"/>
          <w:lang w:val="en-US" w:eastAsia="zh-CN"/>
        </w:rPr>
        <w:t xml:space="preserve">   </w:t>
      </w:r>
      <w:r>
        <w:rPr>
          <w:rFonts w:hint="default" w:ascii="Times New Roman" w:hAnsi="Times New Roman" w:eastAsia="楷体" w:cs="Times New Roman"/>
          <w:color w:val="auto"/>
          <w:sz w:val="22"/>
          <w:szCs w:val="22"/>
          <w:highlight w:val="none"/>
          <w:lang w:val="en-US" w:eastAsia="zh-CN" w:bidi="ar-SA"/>
        </w:rPr>
        <w:t xml:space="preserve"> 5.2 Способ подачи: отправка откликов на электронную почту заказчика: </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sz w:val="22"/>
          <w:szCs w:val="22"/>
          <w:highlight w:val="none"/>
          <w:lang w:val="en-US" w:eastAsia="zh-CN" w:bidi="ar-SA"/>
        </w:rPr>
        <w:t>.</w:t>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bidi="ar-SA"/>
        </w:rPr>
      </w:pPr>
      <w:r>
        <w:rPr>
          <w:rFonts w:hint="default" w:ascii="Times New Roman" w:hAnsi="Times New Roman" w:eastAsia="楷体" w:cs="Times New Roman"/>
          <w:color w:val="auto"/>
          <w:sz w:val="22"/>
          <w:szCs w:val="22"/>
          <w:highlight w:val="none"/>
          <w:lang w:val="en-US" w:eastAsia="zh-CN"/>
        </w:rPr>
        <w:t xml:space="preserve">    5</w:t>
      </w:r>
      <w:r>
        <w:rPr>
          <w:rFonts w:hint="default" w:ascii="Times New Roman" w:hAnsi="Times New Roman" w:eastAsia="楷体" w:cs="Times New Roman"/>
          <w:color w:val="auto"/>
          <w:sz w:val="22"/>
          <w:szCs w:val="22"/>
          <w:highlight w:val="none"/>
          <w:lang w:val="en-US" w:eastAsia="zh-CN" w:bidi="ar-SA"/>
        </w:rPr>
        <w:t>.</w:t>
      </w:r>
      <w:r>
        <w:rPr>
          <w:rFonts w:hint="default" w:ascii="Times New Roman" w:hAnsi="Times New Roman" w:eastAsia="楷体" w:cs="Times New Roman"/>
          <w:color w:val="auto"/>
          <w:sz w:val="22"/>
          <w:szCs w:val="22"/>
          <w:highlight w:val="none"/>
          <w:lang w:val="ru-RU" w:eastAsia="zh-CN" w:bidi="ar-SA"/>
        </w:rPr>
        <w:t xml:space="preserve">3 </w:t>
      </w:r>
      <w:r>
        <w:rPr>
          <w:rFonts w:hint="default" w:ascii="Times New Roman" w:hAnsi="Times New Roman" w:eastAsia="楷体" w:cs="Times New Roman"/>
          <w:color w:val="auto"/>
          <w:sz w:val="22"/>
          <w:szCs w:val="22"/>
          <w:highlight w:val="none"/>
        </w:rPr>
        <w:fldChar w:fldCharType="begin"/>
      </w:r>
      <w:r>
        <w:rPr>
          <w:rFonts w:hint="default" w:ascii="Times New Roman" w:hAnsi="Times New Roman" w:eastAsia="楷体" w:cs="Times New Roman"/>
          <w:color w:val="auto"/>
          <w:sz w:val="22"/>
          <w:szCs w:val="22"/>
          <w:highlight w:val="none"/>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rFonts w:hint="default" w:ascii="Times New Roman" w:hAnsi="Times New Roman" w:eastAsia="楷体" w:cs="Times New Roman"/>
          <w:color w:val="auto"/>
          <w:sz w:val="22"/>
          <w:szCs w:val="22"/>
          <w:highlight w:val="none"/>
        </w:rPr>
        <w:fldChar w:fldCharType="separate"/>
      </w:r>
      <w:r>
        <w:rPr>
          <w:rFonts w:hint="default" w:ascii="Times New Roman" w:hAnsi="Times New Roman" w:eastAsia="楷体" w:cs="Times New Roman"/>
          <w:color w:val="auto"/>
          <w:sz w:val="22"/>
          <w:szCs w:val="22"/>
          <w:highlight w:val="none"/>
          <w:lang w:val="en-US" w:eastAsia="zh-CN" w:bidi="ar-SA"/>
        </w:rPr>
        <w:t>本项目只能有一个报价</w:t>
      </w:r>
      <w:r>
        <w:rPr>
          <w:rFonts w:hint="default" w:ascii="Times New Roman" w:hAnsi="Times New Roman" w:eastAsia="楷体" w:cs="Times New Roman"/>
          <w:color w:val="auto"/>
          <w:sz w:val="22"/>
          <w:szCs w:val="22"/>
          <w:highlight w:val="none"/>
          <w:lang w:val="ru-RU" w:eastAsia="zh-CN" w:bidi="ar-SA"/>
        </w:rPr>
        <w:t>，</w:t>
      </w:r>
      <w:r>
        <w:rPr>
          <w:rFonts w:hint="default" w:ascii="Times New Roman" w:hAnsi="Times New Roman" w:eastAsia="楷体" w:cs="Times New Roman"/>
          <w:color w:val="auto"/>
          <w:sz w:val="22"/>
          <w:szCs w:val="22"/>
          <w:highlight w:val="none"/>
          <w:lang w:val="en-US" w:eastAsia="zh-CN" w:bidi="ar-SA"/>
        </w:rPr>
        <w:t>在响应文件提交截止时间前</w:t>
      </w:r>
      <w:r>
        <w:rPr>
          <w:rFonts w:hint="default" w:ascii="Times New Roman" w:hAnsi="Times New Roman" w:eastAsia="楷体" w:cs="Times New Roman"/>
          <w:color w:val="auto"/>
          <w:sz w:val="22"/>
          <w:szCs w:val="22"/>
          <w:highlight w:val="none"/>
          <w:lang w:val="ru-RU" w:eastAsia="zh-CN" w:bidi="ar-SA"/>
        </w:rPr>
        <w:t>，</w:t>
      </w:r>
      <w:r>
        <w:rPr>
          <w:rFonts w:hint="default" w:ascii="Times New Roman" w:hAnsi="Times New Roman" w:eastAsia="楷体" w:cs="Times New Roman"/>
          <w:color w:val="auto"/>
          <w:sz w:val="22"/>
          <w:szCs w:val="22"/>
          <w:highlight w:val="none"/>
          <w:lang w:val="en-US" w:eastAsia="zh-CN" w:bidi="ar-SA"/>
        </w:rPr>
        <w:t>供应商若需撤回或撤销报价</w:t>
      </w:r>
      <w:r>
        <w:rPr>
          <w:rFonts w:hint="default" w:ascii="Times New Roman" w:hAnsi="Times New Roman" w:eastAsia="楷体" w:cs="Times New Roman"/>
          <w:color w:val="auto"/>
          <w:sz w:val="22"/>
          <w:szCs w:val="22"/>
          <w:highlight w:val="none"/>
          <w:lang w:val="ru-RU" w:eastAsia="zh-CN" w:bidi="ar-SA"/>
        </w:rPr>
        <w:t>，</w:t>
      </w:r>
      <w:r>
        <w:rPr>
          <w:rFonts w:hint="default" w:ascii="Times New Roman" w:hAnsi="Times New Roman" w:eastAsia="楷体" w:cs="Times New Roman"/>
          <w:color w:val="auto"/>
          <w:sz w:val="22"/>
          <w:szCs w:val="22"/>
          <w:highlight w:val="none"/>
          <w:lang w:val="en-US" w:eastAsia="zh-CN" w:bidi="ar-SA"/>
        </w:rPr>
        <w:t>应以书面形式发出撤回或撤销申请</w:t>
      </w:r>
      <w:r>
        <w:rPr>
          <w:rFonts w:hint="default" w:ascii="Times New Roman" w:hAnsi="Times New Roman" w:eastAsia="楷体" w:cs="Times New Roman"/>
          <w:color w:val="auto"/>
          <w:sz w:val="22"/>
          <w:szCs w:val="22"/>
          <w:highlight w:val="none"/>
          <w:lang w:val="ru-RU" w:eastAsia="zh-CN" w:bidi="ar-SA"/>
        </w:rPr>
        <w:t>，</w:t>
      </w:r>
      <w:r>
        <w:rPr>
          <w:rFonts w:hint="default" w:ascii="Times New Roman" w:hAnsi="Times New Roman" w:eastAsia="楷体" w:cs="Times New Roman"/>
          <w:color w:val="auto"/>
          <w:sz w:val="22"/>
          <w:szCs w:val="22"/>
          <w:highlight w:val="none"/>
          <w:lang w:val="en-US" w:eastAsia="zh-CN" w:bidi="ar-SA"/>
        </w:rPr>
        <w:t>并发送至采购人电子邮箱</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sz w:val="22"/>
          <w:szCs w:val="22"/>
          <w:highlight w:val="none"/>
          <w:lang w:val="en-US" w:eastAsia="zh-CN" w:bidi="ar-SA"/>
        </w:rPr>
        <w:t>或送至采购人地址告之采购人。响应文件提交截止时间后，供应商提交的报价将不予以撤回或撤销。</w:t>
      </w:r>
      <w:r>
        <w:rPr>
          <w:rFonts w:hint="default" w:ascii="Times New Roman" w:hAnsi="Times New Roman" w:eastAsia="楷体" w:cs="Times New Roman"/>
          <w:color w:val="auto"/>
          <w:sz w:val="22"/>
          <w:szCs w:val="22"/>
          <w:highlight w:val="none"/>
          <w:lang w:val="en-US" w:eastAsia="zh-CN" w:bidi="ar-SA"/>
        </w:rPr>
        <w:fldChar w:fldCharType="end"/>
      </w:r>
    </w:p>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sz w:val="22"/>
          <w:szCs w:val="22"/>
          <w:highlight w:val="none"/>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pPr>
        <w:ind w:firstLine="482"/>
        <w:jc w:val="both"/>
        <w:rPr>
          <w:rFonts w:hint="default" w:ascii="Times New Roman" w:hAnsi="Times New Roman" w:eastAsia="楷体" w:cs="Times New Roman"/>
          <w:b/>
          <w:bCs/>
          <w:color w:val="auto"/>
          <w:sz w:val="22"/>
          <w:szCs w:val="22"/>
          <w:highlight w:val="none"/>
          <w:lang w:eastAsia="zh-CN"/>
        </w:rPr>
      </w:pPr>
      <w:bookmarkStart w:id="72" w:name="_Toc14244"/>
      <w:bookmarkStart w:id="73" w:name="_Toc11873"/>
      <w:bookmarkStart w:id="74" w:name="_Toc523252091"/>
      <w:bookmarkStart w:id="75" w:name="_Toc3474777"/>
      <w:bookmarkStart w:id="76" w:name="_Toc2804"/>
      <w:bookmarkStart w:id="77" w:name="_Toc7547"/>
      <w:bookmarkStart w:id="78" w:name="_Toc704"/>
      <w:bookmarkStart w:id="79" w:name="_Toc3616"/>
      <w:bookmarkStart w:id="80" w:name="_Toc522694164"/>
      <w:bookmarkStart w:id="81" w:name="_Toc1743868"/>
      <w:r>
        <w:rPr>
          <w:rFonts w:hint="default" w:ascii="Times New Roman" w:hAnsi="Times New Roman" w:eastAsia="楷体" w:cs="Times New Roman"/>
          <w:b/>
          <w:bCs/>
          <w:color w:val="auto"/>
          <w:sz w:val="22"/>
          <w:szCs w:val="22"/>
          <w:highlight w:val="none"/>
          <w:lang w:eastAsia="zh-CN"/>
        </w:rPr>
        <w:t>6. 开启报价时间及地点</w:t>
      </w:r>
      <w:bookmarkEnd w:id="72"/>
      <w:bookmarkEnd w:id="73"/>
      <w:bookmarkEnd w:id="74"/>
      <w:bookmarkEnd w:id="75"/>
      <w:bookmarkEnd w:id="76"/>
      <w:bookmarkEnd w:id="77"/>
      <w:bookmarkEnd w:id="78"/>
      <w:bookmarkEnd w:id="79"/>
      <w:bookmarkEnd w:id="80"/>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b/>
          <w:bCs/>
          <w:color w:val="auto"/>
          <w:sz w:val="22"/>
          <w:szCs w:val="22"/>
          <w:highlight w:val="none"/>
          <w:lang w:val="en-US" w:eastAsia="zh-CN"/>
        </w:rPr>
        <w:t xml:space="preserve">    6. Время и место вскрытия предложений</w:t>
      </w:r>
    </w:p>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val="zh-CN" w:eastAsia="zh-CN"/>
        </w:rPr>
        <w:t>开启报价时间：</w:t>
      </w:r>
      <w:r>
        <w:rPr>
          <w:rFonts w:hint="default" w:ascii="Times New Roman" w:hAnsi="Times New Roman" w:eastAsia="楷体" w:cs="Times New Roman"/>
          <w:color w:val="auto"/>
          <w:sz w:val="22"/>
          <w:szCs w:val="22"/>
          <w:highlight w:val="none"/>
          <w:lang w:eastAsia="zh-CN"/>
        </w:rPr>
        <w:t xml:space="preserve">2025 年 </w:t>
      </w:r>
      <w:r>
        <w:rPr>
          <w:rFonts w:hint="default" w:ascii="Times New Roman" w:hAnsi="Times New Roman" w:eastAsia="楷体" w:cs="Times New Roman"/>
          <w:color w:val="auto"/>
          <w:sz w:val="22"/>
          <w:szCs w:val="22"/>
          <w:highlight w:val="none"/>
          <w:lang w:val="en-US" w:eastAsia="zh-CN"/>
        </w:rPr>
        <w:t>1</w:t>
      </w:r>
      <w:r>
        <w:rPr>
          <w:rFonts w:hint="eastAsia" w:ascii="Times New Roman" w:hAnsi="Times New Roman" w:eastAsia="楷体" w:cs="Times New Roman"/>
          <w:color w:val="auto"/>
          <w:sz w:val="22"/>
          <w:szCs w:val="22"/>
          <w:highlight w:val="none"/>
          <w:lang w:val="en-US" w:eastAsia="zh-CN"/>
        </w:rPr>
        <w:t>1</w:t>
      </w:r>
      <w:r>
        <w:rPr>
          <w:rFonts w:hint="default" w:ascii="Times New Roman" w:hAnsi="Times New Roman" w:eastAsia="楷体" w:cs="Times New Roman"/>
          <w:color w:val="auto"/>
          <w:sz w:val="22"/>
          <w:szCs w:val="22"/>
          <w:highlight w:val="none"/>
          <w:lang w:eastAsia="zh-CN"/>
        </w:rPr>
        <w:t xml:space="preserve">月 </w:t>
      </w:r>
      <w:r>
        <w:rPr>
          <w:rFonts w:hint="eastAsia" w:ascii="Times New Roman" w:hAnsi="Times New Roman" w:eastAsia="楷体" w:cs="Times New Roman"/>
          <w:color w:val="auto"/>
          <w:sz w:val="22"/>
          <w:szCs w:val="22"/>
          <w:highlight w:val="none"/>
          <w:lang w:val="en-US" w:eastAsia="zh-CN"/>
        </w:rPr>
        <w:t>28</w:t>
      </w:r>
      <w:r>
        <w:rPr>
          <w:rFonts w:hint="default" w:ascii="Times New Roman" w:hAnsi="Times New Roman" w:eastAsia="楷体" w:cs="Times New Roman"/>
          <w:color w:val="auto"/>
          <w:sz w:val="22"/>
          <w:szCs w:val="22"/>
          <w:highlight w:val="none"/>
          <w:lang w:eastAsia="zh-CN"/>
        </w:rPr>
        <w:t xml:space="preserve"> 日1</w:t>
      </w:r>
      <w:r>
        <w:rPr>
          <w:rFonts w:hint="eastAsia" w:ascii="Times New Roman" w:hAnsi="Times New Roman" w:eastAsia="楷体" w:cs="Times New Roman"/>
          <w:color w:val="auto"/>
          <w:sz w:val="22"/>
          <w:szCs w:val="22"/>
          <w:highlight w:val="none"/>
          <w:lang w:val="en-US" w:eastAsia="zh-CN"/>
        </w:rPr>
        <w:t>0</w:t>
      </w:r>
      <w:r>
        <w:rPr>
          <w:rFonts w:hint="default" w:ascii="Times New Roman" w:hAnsi="Times New Roman" w:eastAsia="楷体" w:cs="Times New Roman"/>
          <w:color w:val="auto"/>
          <w:sz w:val="22"/>
          <w:szCs w:val="22"/>
          <w:highlight w:val="none"/>
          <w:lang w:eastAsia="zh-CN"/>
        </w:rPr>
        <w:t>:00</w:t>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bookmarkStart w:id="331" w:name="_GoBack"/>
      <w:r>
        <w:rPr>
          <w:rFonts w:hint="default" w:ascii="Times New Roman" w:hAnsi="Times New Roman" w:eastAsia="楷体" w:cs="Times New Roman"/>
          <w:color w:val="auto"/>
          <w:sz w:val="22"/>
          <w:szCs w:val="22"/>
          <w:highlight w:val="none"/>
          <w:lang w:val="en-US" w:eastAsia="zh-CN"/>
        </w:rPr>
        <w:t xml:space="preserve">     Время вскрытия предложений: </w:t>
      </w:r>
      <w:r>
        <w:rPr>
          <w:rFonts w:hint="eastAsia" w:ascii="Times New Roman" w:hAnsi="Times New Roman" w:eastAsia="楷体" w:cs="Times New Roman"/>
          <w:color w:val="auto"/>
          <w:sz w:val="22"/>
          <w:szCs w:val="22"/>
          <w:highlight w:val="none"/>
          <w:lang w:val="en-US" w:eastAsia="zh-CN"/>
        </w:rPr>
        <w:t>28</w:t>
      </w:r>
      <w:r>
        <w:rPr>
          <w:rFonts w:hint="default" w:ascii="Times New Roman" w:hAnsi="Times New Roman" w:eastAsia="楷体" w:cs="Times New Roman"/>
          <w:color w:val="auto"/>
          <w:sz w:val="22"/>
          <w:szCs w:val="22"/>
          <w:highlight w:val="none"/>
          <w:lang w:val="en-US" w:eastAsia="zh-CN"/>
        </w:rPr>
        <w:t xml:space="preserve"> </w:t>
      </w:r>
      <w:r>
        <w:rPr>
          <w:rFonts w:hint="default" w:ascii="Times New Roman" w:hAnsi="Times New Roman" w:eastAsia="楷体" w:cs="Times New Roman"/>
          <w:color w:val="auto"/>
          <w:sz w:val="22"/>
          <w:szCs w:val="22"/>
          <w:highlight w:val="none"/>
          <w:lang w:val="ru-RU" w:eastAsia="zh-CN"/>
        </w:rPr>
        <w:t xml:space="preserve">Ноябрь </w:t>
      </w:r>
      <w:r>
        <w:rPr>
          <w:rFonts w:hint="default" w:ascii="Times New Roman" w:hAnsi="Times New Roman" w:eastAsia="楷体" w:cs="Times New Roman"/>
          <w:color w:val="auto"/>
          <w:sz w:val="22"/>
          <w:szCs w:val="22"/>
          <w:highlight w:val="none"/>
          <w:lang w:val="en-US" w:eastAsia="zh-CN"/>
        </w:rPr>
        <w:t>2025 года в 1</w:t>
      </w:r>
      <w:r>
        <w:rPr>
          <w:rFonts w:hint="eastAsia" w:ascii="Times New Roman" w:hAnsi="Times New Roman" w:eastAsia="楷体" w:cs="Times New Roman"/>
          <w:color w:val="auto"/>
          <w:sz w:val="22"/>
          <w:szCs w:val="22"/>
          <w:highlight w:val="none"/>
          <w:lang w:val="en-US" w:eastAsia="zh-CN"/>
        </w:rPr>
        <w:t>0</w:t>
      </w:r>
      <w:r>
        <w:rPr>
          <w:rFonts w:hint="default" w:ascii="Times New Roman" w:hAnsi="Times New Roman" w:eastAsia="楷体" w:cs="Times New Roman"/>
          <w:color w:val="auto"/>
          <w:sz w:val="22"/>
          <w:szCs w:val="22"/>
          <w:highlight w:val="none"/>
          <w:lang w:val="en-US" w:eastAsia="zh-CN"/>
        </w:rPr>
        <w:t>:00</w:t>
      </w:r>
    </w:p>
    <w:bookmarkEnd w:id="331"/>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开启报价地点：线上。</w:t>
      </w:r>
    </w:p>
    <w:p>
      <w:pPr>
        <w:pStyle w:val="23"/>
        <w:ind w:left="0" w:leftChars="0" w:firstLine="0" w:firstLine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val="en-US" w:eastAsia="zh-CN"/>
        </w:rPr>
        <w:t xml:space="preserve">     Место </w:t>
      </w:r>
      <w:r>
        <w:rPr>
          <w:rFonts w:hint="default" w:ascii="Times New Roman" w:hAnsi="Times New Roman" w:eastAsia="楷体" w:cs="Times New Roman"/>
          <w:color w:val="auto"/>
          <w:sz w:val="22"/>
          <w:szCs w:val="22"/>
          <w:highlight w:val="none"/>
          <w:lang w:val="ru-RU" w:eastAsia="zh-CN"/>
        </w:rPr>
        <w:t>вс</w:t>
      </w:r>
      <w:r>
        <w:rPr>
          <w:rFonts w:hint="default" w:ascii="Times New Roman" w:hAnsi="Times New Roman" w:eastAsia="楷体" w:cs="Times New Roman"/>
          <w:color w:val="auto"/>
          <w:sz w:val="22"/>
          <w:szCs w:val="22"/>
          <w:highlight w:val="none"/>
          <w:lang w:val="en-US" w:eastAsia="zh-CN"/>
        </w:rPr>
        <w:t>крытия: онлайн.</w:t>
      </w:r>
    </w:p>
    <w:p>
      <w:pPr>
        <w:numPr>
          <w:ilvl w:val="0"/>
          <w:numId w:val="3"/>
        </w:numPr>
        <w:ind w:firstLine="482"/>
        <w:jc w:val="both"/>
        <w:rPr>
          <w:rFonts w:hint="default" w:ascii="Times New Roman" w:hAnsi="Times New Roman" w:eastAsia="楷体" w:cs="Times New Roman"/>
          <w:b/>
          <w:bCs/>
          <w:color w:val="auto"/>
          <w:sz w:val="22"/>
          <w:szCs w:val="22"/>
          <w:highlight w:val="none"/>
          <w:lang w:eastAsia="zh-CN"/>
        </w:rPr>
      </w:pPr>
      <w:bookmarkStart w:id="82" w:name="_Toc25752"/>
      <w:bookmarkStart w:id="83" w:name="_Toc28122"/>
      <w:bookmarkStart w:id="84" w:name="_Toc8117"/>
      <w:bookmarkStart w:id="85" w:name="_Toc26471"/>
      <w:bookmarkStart w:id="86" w:name="_Toc523252093"/>
      <w:bookmarkStart w:id="87" w:name="_Toc22775"/>
      <w:bookmarkStart w:id="88" w:name="_Toc3474779"/>
      <w:bookmarkStart w:id="89" w:name="_Toc11388"/>
      <w:bookmarkStart w:id="90" w:name="_Toc522694166"/>
      <w:r>
        <w:rPr>
          <w:rFonts w:hint="default" w:ascii="Times New Roman" w:hAnsi="Times New Roman" w:eastAsia="楷体" w:cs="Times New Roman"/>
          <w:b/>
          <w:bCs/>
          <w:color w:val="auto"/>
          <w:sz w:val="22"/>
          <w:szCs w:val="22"/>
          <w:highlight w:val="none"/>
          <w:lang w:eastAsia="zh-CN"/>
        </w:rPr>
        <w:t>异议提出渠道和方式</w:t>
      </w:r>
    </w:p>
    <w:p>
      <w:pPr>
        <w:pStyle w:val="23"/>
        <w:ind w:left="0" w:leftChars="0" w:firstLine="482"/>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val="en-US" w:eastAsia="zh-CN"/>
        </w:rPr>
        <w:t>7. Обжалование тендерной документации</w:t>
      </w:r>
    </w:p>
    <w:p>
      <w:pPr>
        <w:pStyle w:val="23"/>
        <w:ind w:left="480" w:firstLine="480"/>
        <w:jc w:val="both"/>
        <w:rPr>
          <w:rFonts w:hint="default" w:ascii="Times New Roman" w:hAnsi="Times New Roman" w:eastAsia="楷体" w:cs="Times New Roman"/>
          <w:color w:val="auto"/>
          <w:sz w:val="22"/>
          <w:szCs w:val="22"/>
          <w:lang w:val="en-US" w:eastAsia="zh-CN" w:bidi="ar-SA"/>
        </w:rPr>
      </w:pPr>
      <w:r>
        <w:rPr>
          <w:rFonts w:hint="default" w:ascii="Times New Roman" w:hAnsi="Times New Roman" w:eastAsia="楷体" w:cs="Times New Roman"/>
          <w:color w:val="auto"/>
          <w:sz w:val="22"/>
          <w:szCs w:val="22"/>
          <w:lang w:val="en-US" w:eastAsia="zh-CN" w:bidi="ar-SA"/>
        </w:rPr>
        <w:t>供应商或者其他利害关系人对本采购项目的公告内容有异议的，请在公告期间提出。本采购项目仅接受通过</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sz w:val="22"/>
          <w:szCs w:val="22"/>
          <w:lang w:val="en-US" w:eastAsia="zh-CN" w:bidi="ar-SA"/>
        </w:rPr>
        <w:t>邮箱提出的异议。</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Поставщик</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и</w:t>
      </w:r>
      <w:r>
        <w:rPr>
          <w:rFonts w:hint="default" w:ascii="Times New Roman" w:hAnsi="Times New Roman" w:eastAsia="楷体" w:cs="Times New Roman"/>
          <w:color w:val="auto"/>
          <w:sz w:val="22"/>
          <w:szCs w:val="22"/>
          <w:lang w:val="ru-RU" w:eastAsia="zh-CN"/>
        </w:rPr>
        <w:t>/</w:t>
      </w:r>
      <w:r>
        <w:rPr>
          <w:rFonts w:hint="default" w:ascii="Times New Roman" w:hAnsi="Times New Roman" w:eastAsia="楷体" w:cs="Times New Roman"/>
          <w:color w:val="auto"/>
          <w:sz w:val="22"/>
          <w:szCs w:val="22"/>
          <w:lang w:eastAsia="zh-CN"/>
        </w:rPr>
        <w:t>или другие заинтересованные стороны, имеющие возражения по содержанию</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объявления о данном тендере, должны подать свои замечания в течение срока</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 xml:space="preserve">объявления. Возражения принимаются только по электронной почте на адрес: </w:t>
      </w:r>
      <w:r>
        <w:rPr>
          <w:rFonts w:hint="default" w:ascii="Times New Roman" w:hAnsi="Times New Roman" w:eastAsia="楷体" w:cs="Times New Roman"/>
          <w:bCs/>
          <w:color w:val="auto"/>
          <w:sz w:val="22"/>
          <w:szCs w:val="22"/>
          <w:highlight w:val="none"/>
          <w:u w:val="none"/>
          <w:lang w:val="en-US" w:eastAsia="zh-CN"/>
        </w:rPr>
        <w:t>actwzcgb@163.com</w:t>
      </w:r>
      <w:r>
        <w:rPr>
          <w:rFonts w:hint="default" w:ascii="Times New Roman" w:hAnsi="Times New Roman" w:eastAsia="楷体" w:cs="Times New Roman"/>
          <w:color w:val="auto"/>
          <w:sz w:val="22"/>
          <w:szCs w:val="22"/>
          <w:lang w:eastAsia="zh-CN"/>
        </w:rPr>
        <w:t>.</w:t>
      </w:r>
    </w:p>
    <w:p>
      <w:pPr>
        <w:numPr>
          <w:ilvl w:val="0"/>
          <w:numId w:val="3"/>
        </w:numPr>
        <w:ind w:firstLine="482"/>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监督部门</w:t>
      </w:r>
      <w:bookmarkEnd w:id="82"/>
      <w:bookmarkEnd w:id="83"/>
      <w:bookmarkEnd w:id="84"/>
      <w:bookmarkEnd w:id="85"/>
      <w:bookmarkEnd w:id="86"/>
      <w:bookmarkEnd w:id="87"/>
      <w:bookmarkEnd w:id="88"/>
      <w:bookmarkEnd w:id="89"/>
      <w:bookmarkEnd w:id="90"/>
    </w:p>
    <w:p>
      <w:pPr>
        <w:pStyle w:val="23"/>
        <w:ind w:left="0" w:leftChars="0" w:firstLine="482"/>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val="en-US" w:eastAsia="zh-CN"/>
        </w:rPr>
        <w:t>8. Контрольный орган</w:t>
      </w:r>
    </w:p>
    <w:p>
      <w:pPr>
        <w:ind w:firstLine="480"/>
        <w:jc w:val="both"/>
        <w:rPr>
          <w:rFonts w:hint="default" w:ascii="Times New Roman" w:hAnsi="Times New Roman" w:eastAsia="楷体" w:cs="Times New Roman"/>
          <w:color w:val="auto"/>
          <w:sz w:val="22"/>
          <w:szCs w:val="22"/>
          <w:lang w:eastAsia="zh-CN" w:bidi="ar"/>
        </w:rPr>
      </w:pPr>
      <w:bookmarkStart w:id="91" w:name="_Toc23737"/>
      <w:bookmarkStart w:id="92" w:name="_Toc3474780"/>
      <w:bookmarkStart w:id="93" w:name="_Toc32200"/>
      <w:bookmarkStart w:id="94" w:name="_Toc523252094"/>
      <w:bookmarkStart w:id="95" w:name="_Toc3586"/>
      <w:bookmarkStart w:id="96" w:name="_Toc522694167"/>
      <w:bookmarkStart w:id="97" w:name="_Toc14526"/>
      <w:bookmarkStart w:id="98" w:name="_Toc12721"/>
      <w:bookmarkStart w:id="99" w:name="_Toc14674"/>
      <w:r>
        <w:rPr>
          <w:rFonts w:hint="default" w:ascii="Times New Roman" w:hAnsi="Times New Roman" w:eastAsia="楷体" w:cs="Times New Roman"/>
          <w:color w:val="auto"/>
          <w:sz w:val="22"/>
          <w:szCs w:val="22"/>
          <w:lang w:eastAsia="zh-CN" w:bidi="ar"/>
        </w:rPr>
        <w:t>供应商（供应商）或者其他利害关系人认为采购活动不符合法律法规的，可以自知道或者应当知道之日起10日内进行投诉。</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bidi="ar"/>
        </w:rPr>
        <w:t xml:space="preserve">    Если поставщик (поставщики) или другие</w:t>
      </w:r>
      <w:r>
        <w:rPr>
          <w:rFonts w:hint="default" w:ascii="Times New Roman" w:hAnsi="Times New Roman" w:eastAsia="楷体" w:cs="Times New Roman"/>
          <w:color w:val="auto"/>
          <w:sz w:val="22"/>
          <w:szCs w:val="22"/>
          <w:lang w:val="ru-RU" w:eastAsia="zh-CN" w:bidi="ar"/>
        </w:rPr>
        <w:t xml:space="preserve"> </w:t>
      </w:r>
      <w:r>
        <w:rPr>
          <w:rFonts w:hint="default" w:ascii="Times New Roman" w:hAnsi="Times New Roman" w:eastAsia="楷体" w:cs="Times New Roman"/>
          <w:color w:val="auto"/>
          <w:sz w:val="22"/>
          <w:szCs w:val="22"/>
          <w:lang w:val="en-US" w:eastAsia="zh-CN" w:bidi="ar"/>
        </w:rPr>
        <w:t>заинтересованные стороны считают, что тендерная процедура не соответствует</w:t>
      </w:r>
      <w:r>
        <w:rPr>
          <w:rFonts w:hint="default" w:ascii="Times New Roman" w:hAnsi="Times New Roman" w:eastAsia="楷体" w:cs="Times New Roman"/>
          <w:color w:val="auto"/>
          <w:sz w:val="22"/>
          <w:szCs w:val="22"/>
          <w:lang w:val="ru-RU" w:eastAsia="zh-CN" w:bidi="ar"/>
        </w:rPr>
        <w:t xml:space="preserve"> </w:t>
      </w:r>
      <w:r>
        <w:rPr>
          <w:rFonts w:hint="default" w:ascii="Times New Roman" w:hAnsi="Times New Roman" w:eastAsia="楷体" w:cs="Times New Roman"/>
          <w:color w:val="auto"/>
          <w:sz w:val="22"/>
          <w:szCs w:val="22"/>
          <w:lang w:val="en-US" w:eastAsia="zh-CN" w:bidi="ar"/>
        </w:rPr>
        <w:t>законам и нормативным актам, они могут подать жалобу в течение 10 дней с</w:t>
      </w:r>
      <w:r>
        <w:rPr>
          <w:rFonts w:hint="default" w:ascii="Times New Roman" w:hAnsi="Times New Roman" w:eastAsia="楷体" w:cs="Times New Roman"/>
          <w:color w:val="auto"/>
          <w:sz w:val="22"/>
          <w:szCs w:val="22"/>
          <w:lang w:val="ru-RU" w:eastAsia="zh-CN" w:bidi="ar"/>
        </w:rPr>
        <w:t xml:space="preserve"> </w:t>
      </w:r>
      <w:r>
        <w:rPr>
          <w:rFonts w:hint="default" w:ascii="Times New Roman" w:hAnsi="Times New Roman" w:eastAsia="楷体" w:cs="Times New Roman"/>
          <w:color w:val="auto"/>
          <w:sz w:val="22"/>
          <w:szCs w:val="22"/>
          <w:lang w:val="en-US" w:eastAsia="zh-CN" w:bidi="ar"/>
        </w:rPr>
        <w:t>момента, когда они узнали или должны были узнать о нарушении.</w:t>
      </w:r>
    </w:p>
    <w:p>
      <w:pPr>
        <w:adjustRightInd/>
        <w:ind w:firstLine="480"/>
        <w:jc w:val="both"/>
        <w:rPr>
          <w:rFonts w:hint="default" w:ascii="Times New Roman" w:hAnsi="Times New Roman" w:eastAsia="楷体" w:cs="Times New Roman"/>
          <w:color w:val="auto"/>
          <w:sz w:val="22"/>
          <w:szCs w:val="22"/>
          <w:lang w:eastAsia="zh-CN" w:bidi="ar"/>
        </w:rPr>
      </w:pPr>
      <w:r>
        <w:rPr>
          <w:rFonts w:hint="default" w:ascii="Times New Roman" w:hAnsi="Times New Roman" w:eastAsia="楷体" w:cs="Times New Roman"/>
          <w:color w:val="auto"/>
          <w:sz w:val="22"/>
          <w:szCs w:val="22"/>
          <w:lang w:eastAsia="zh-CN" w:bidi="ar"/>
        </w:rPr>
        <w:t>本采购项目的监督部门为华电海外投资有限公司。</w:t>
      </w:r>
    </w:p>
    <w:p>
      <w:pPr>
        <w:pStyle w:val="23"/>
        <w:ind w:left="0" w:leftChars="0" w:firstLine="440" w:firstLineChars="2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Контрольным органом для данного проекта является</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компания China Huadian Overseas Investment Co., Ltd.</w:t>
      </w:r>
    </w:p>
    <w:p>
      <w:pPr>
        <w:ind w:firstLine="480"/>
        <w:jc w:val="both"/>
        <w:rPr>
          <w:rFonts w:hint="default" w:ascii="Times New Roman" w:hAnsi="Times New Roman" w:eastAsia="楷体" w:cs="Times New Roman"/>
          <w:color w:val="auto"/>
          <w:sz w:val="22"/>
          <w:szCs w:val="22"/>
          <w:lang w:eastAsia="zh-CN" w:bidi="ar"/>
        </w:rPr>
      </w:pPr>
      <w:r>
        <w:rPr>
          <w:rFonts w:hint="default" w:ascii="Times New Roman" w:hAnsi="Times New Roman" w:eastAsia="楷体" w:cs="Times New Roman"/>
          <w:color w:val="auto"/>
          <w:sz w:val="22"/>
          <w:szCs w:val="22"/>
          <w:lang w:eastAsia="zh-CN" w:bidi="ar"/>
        </w:rPr>
        <w:t>采购监督投诉受理邮箱：caigoujiandu@chdhk.com。本采购项目仅接受通过此邮箱提出的异议。</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Электронная почта для подачи жалоб на тендерный</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val="en-US" w:eastAsia="zh-CN"/>
        </w:rPr>
        <w:t>процесс: caigoujiandu@chdhk.com. Возражения принимаются только через данный</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val="en-US" w:eastAsia="zh-CN"/>
        </w:rPr>
        <w:t>электронный адрес.</w:t>
      </w:r>
    </w:p>
    <w:p>
      <w:pPr>
        <w:numPr>
          <w:ilvl w:val="0"/>
          <w:numId w:val="3"/>
        </w:numPr>
        <w:ind w:firstLine="482"/>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联系方式</w:t>
      </w:r>
      <w:bookmarkEnd w:id="91"/>
      <w:bookmarkEnd w:id="92"/>
      <w:bookmarkEnd w:id="93"/>
      <w:bookmarkEnd w:id="94"/>
      <w:bookmarkEnd w:id="95"/>
      <w:bookmarkEnd w:id="96"/>
      <w:bookmarkEnd w:id="97"/>
      <w:bookmarkEnd w:id="98"/>
      <w:bookmarkEnd w:id="99"/>
    </w:p>
    <w:p>
      <w:pPr>
        <w:pStyle w:val="23"/>
        <w:ind w:left="0" w:leftChars="0" w:firstLine="504" w:firstLineChars="228"/>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val="en-US" w:eastAsia="zh-CN"/>
        </w:rPr>
        <w:t>9. Контактная информация</w:t>
      </w:r>
    </w:p>
    <w:p>
      <w:pPr>
        <w:pStyle w:val="23"/>
        <w:ind w:firstLine="48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rPr>
        <w:t>联系人</w:t>
      </w:r>
      <w:r>
        <w:rPr>
          <w:rFonts w:hint="default" w:ascii="Times New Roman" w:hAnsi="Times New Roman" w:eastAsia="楷体" w:cs="Times New Roman"/>
          <w:color w:val="auto"/>
          <w:sz w:val="22"/>
          <w:szCs w:val="22"/>
          <w:lang w:val="ru-RU"/>
        </w:rPr>
        <w:t>1：</w:t>
      </w:r>
      <w:r>
        <w:rPr>
          <w:rFonts w:hint="default" w:ascii="Times New Roman" w:hAnsi="Times New Roman" w:eastAsia="楷体" w:cs="Times New Roman"/>
          <w:color w:val="auto"/>
          <w:sz w:val="22"/>
          <w:szCs w:val="22"/>
        </w:rPr>
        <w:t>麦丽娅</w:t>
      </w:r>
      <w:r>
        <w:rPr>
          <w:rFonts w:hint="default" w:ascii="Times New Roman" w:hAnsi="Times New Roman" w:eastAsia="楷体" w:cs="Times New Roman"/>
          <w:color w:val="auto"/>
          <w:sz w:val="22"/>
          <w:szCs w:val="22"/>
          <w:lang w:val="ru-RU"/>
        </w:rPr>
        <w:t>，</w:t>
      </w:r>
      <w:r>
        <w:rPr>
          <w:rFonts w:hint="default" w:ascii="Times New Roman" w:hAnsi="Times New Roman" w:eastAsia="楷体" w:cs="Times New Roman"/>
          <w:color w:val="auto"/>
          <w:sz w:val="22"/>
          <w:szCs w:val="22"/>
        </w:rPr>
        <w:t>电话</w:t>
      </w:r>
      <w:r>
        <w:rPr>
          <w:rFonts w:hint="default" w:ascii="Times New Roman" w:hAnsi="Times New Roman" w:eastAsia="楷体" w:cs="Times New Roman"/>
          <w:color w:val="auto"/>
          <w:sz w:val="22"/>
          <w:szCs w:val="22"/>
          <w:lang w:val="ru-RU"/>
        </w:rPr>
        <w:t>：87752167006</w:t>
      </w:r>
      <w:r>
        <w:rPr>
          <w:rFonts w:hint="default" w:ascii="Times New Roman" w:hAnsi="Times New Roman" w:eastAsia="楷体" w:cs="Times New Roman"/>
          <w:color w:val="auto"/>
          <w:sz w:val="22"/>
          <w:szCs w:val="22"/>
        </w:rPr>
        <w:t>。</w:t>
      </w:r>
    </w:p>
    <w:p>
      <w:pPr>
        <w:pStyle w:val="15"/>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lang w:val="ru-RU"/>
        </w:rPr>
        <w:t xml:space="preserve">      Контактное лицо 1:</w:t>
      </w:r>
      <w:r>
        <w:rPr>
          <w:rFonts w:hint="default" w:eastAsia="楷体" w:cs="Times New Roman"/>
          <w:color w:val="auto"/>
          <w:sz w:val="22"/>
          <w:szCs w:val="22"/>
          <w:lang w:val="ru-RU"/>
        </w:rPr>
        <w:t xml:space="preserve"> </w:t>
      </w:r>
      <w:r>
        <w:rPr>
          <w:rFonts w:hint="default" w:ascii="Times New Roman" w:hAnsi="Times New Roman" w:eastAsia="楷体" w:cs="Times New Roman"/>
          <w:color w:val="auto"/>
          <w:sz w:val="22"/>
          <w:szCs w:val="22"/>
          <w:lang w:val="ru-RU"/>
        </w:rPr>
        <w:t>Мария, телефон: +77752167006.</w:t>
      </w:r>
    </w:p>
    <w:p>
      <w:pPr>
        <w:widowControl/>
        <w:ind w:firstLine="880" w:firstLineChars="40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rPr>
        <w:t>联系人</w:t>
      </w:r>
      <w:r>
        <w:rPr>
          <w:rFonts w:hint="default" w:ascii="Times New Roman" w:hAnsi="Times New Roman" w:eastAsia="楷体" w:cs="Times New Roman"/>
          <w:color w:val="auto"/>
          <w:sz w:val="22"/>
          <w:szCs w:val="22"/>
          <w:lang w:val="ru-RU"/>
        </w:rPr>
        <w:t xml:space="preserve">2： </w:t>
      </w:r>
      <w:r>
        <w:rPr>
          <w:rFonts w:hint="default" w:ascii="Times New Roman" w:hAnsi="Times New Roman" w:eastAsia="楷体" w:cs="Times New Roman"/>
          <w:color w:val="auto"/>
          <w:sz w:val="22"/>
          <w:szCs w:val="22"/>
        </w:rPr>
        <w:t>杜卫锋</w:t>
      </w:r>
      <w:r>
        <w:rPr>
          <w:rFonts w:hint="default" w:ascii="Times New Roman" w:hAnsi="Times New Roman" w:eastAsia="楷体" w:cs="Times New Roman"/>
          <w:color w:val="auto"/>
          <w:sz w:val="22"/>
          <w:szCs w:val="22"/>
          <w:lang w:val="ru-RU"/>
        </w:rPr>
        <w:t>，</w:t>
      </w:r>
      <w:r>
        <w:rPr>
          <w:rFonts w:hint="default" w:ascii="Times New Roman" w:hAnsi="Times New Roman" w:eastAsia="楷体" w:cs="Times New Roman"/>
          <w:color w:val="auto"/>
          <w:sz w:val="22"/>
          <w:szCs w:val="22"/>
        </w:rPr>
        <w:t>电话</w:t>
      </w:r>
      <w:r>
        <w:rPr>
          <w:rFonts w:hint="default" w:ascii="Times New Roman" w:hAnsi="Times New Roman" w:eastAsia="楷体" w:cs="Times New Roman"/>
          <w:color w:val="auto"/>
          <w:sz w:val="22"/>
          <w:szCs w:val="22"/>
          <w:lang w:val="ru-RU"/>
        </w:rPr>
        <w:t>：+ 7777 680 2816</w:t>
      </w:r>
    </w:p>
    <w:p>
      <w:pPr>
        <w:pStyle w:val="15"/>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lang w:val="ru-RU"/>
        </w:rPr>
        <w:t xml:space="preserve">      Контактное лицо: Ду Вэйфэн</w:t>
      </w:r>
      <w:r>
        <w:rPr>
          <w:rFonts w:hint="default" w:eastAsia="楷体" w:cs="Times New Roman"/>
          <w:color w:val="auto"/>
          <w:sz w:val="22"/>
          <w:szCs w:val="22"/>
          <w:lang w:val="ru-RU"/>
        </w:rPr>
        <w:t>, т</w:t>
      </w:r>
      <w:r>
        <w:rPr>
          <w:rFonts w:hint="default" w:ascii="Times New Roman" w:hAnsi="Times New Roman" w:eastAsia="楷体" w:cs="Times New Roman"/>
          <w:color w:val="auto"/>
          <w:sz w:val="22"/>
          <w:szCs w:val="22"/>
          <w:lang w:val="ru-RU"/>
        </w:rPr>
        <w:t>елефон: +7 777 680 2816.</w:t>
      </w:r>
    </w:p>
    <w:p>
      <w:pPr>
        <w:pStyle w:val="23"/>
        <w:ind w:firstLine="48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rPr>
        <w:t>联系邮箱</w:t>
      </w:r>
      <w:r>
        <w:rPr>
          <w:rFonts w:hint="default" w:ascii="Times New Roman" w:hAnsi="Times New Roman" w:eastAsia="楷体" w:cs="Times New Roman"/>
          <w:color w:val="auto"/>
          <w:sz w:val="22"/>
          <w:szCs w:val="22"/>
          <w:lang w:val="ru-RU"/>
        </w:rPr>
        <w:t>：</w:t>
      </w:r>
      <w:r>
        <w:rPr>
          <w:rFonts w:hint="default" w:ascii="Times New Roman" w:hAnsi="Times New Roman" w:eastAsia="楷体" w:cs="Times New Roman"/>
          <w:color w:val="auto"/>
          <w:sz w:val="22"/>
          <w:szCs w:val="22"/>
          <w:u w:val="none"/>
        </w:rPr>
        <w:t>actwzcgb</w:t>
      </w:r>
      <w:r>
        <w:rPr>
          <w:rFonts w:hint="default" w:ascii="Times New Roman" w:hAnsi="Times New Roman" w:eastAsia="楷体" w:cs="Times New Roman"/>
          <w:color w:val="auto"/>
          <w:sz w:val="22"/>
          <w:szCs w:val="22"/>
          <w:u w:val="none"/>
          <w:lang w:val="ru-RU"/>
        </w:rPr>
        <w:t>@163.</w:t>
      </w:r>
      <w:r>
        <w:rPr>
          <w:rFonts w:hint="default" w:ascii="Times New Roman" w:hAnsi="Times New Roman" w:eastAsia="楷体" w:cs="Times New Roman"/>
          <w:color w:val="auto"/>
          <w:sz w:val="22"/>
          <w:szCs w:val="22"/>
          <w:u w:val="none"/>
        </w:rPr>
        <w:t>com。</w:t>
      </w:r>
    </w:p>
    <w:p>
      <w:pPr>
        <w:ind w:firstLine="1100" w:firstLineChars="500"/>
        <w:jc w:val="both"/>
        <w:rPr>
          <w:rFonts w:hint="default" w:ascii="Times New Roman" w:hAnsi="Times New Roman" w:eastAsia="楷体" w:cs="Times New Roman"/>
          <w:color w:val="auto"/>
          <w:sz w:val="22"/>
          <w:szCs w:val="22"/>
          <w:lang w:val="ru-RU" w:eastAsia="zh-CN"/>
        </w:rPr>
      </w:pPr>
      <w:r>
        <w:rPr>
          <w:rFonts w:hint="default" w:ascii="Times New Roman" w:hAnsi="Times New Roman" w:eastAsia="楷体" w:cs="Times New Roman"/>
          <w:color w:val="auto"/>
          <w:sz w:val="22"/>
          <w:szCs w:val="22"/>
          <w:lang w:val="ru-RU"/>
        </w:rPr>
        <w:t xml:space="preserve">Электронная почта для связи: </w:t>
      </w:r>
      <w:r>
        <w:rPr>
          <w:rFonts w:hint="default" w:ascii="Times New Roman" w:hAnsi="Times New Roman" w:eastAsia="楷体" w:cs="Times New Roman"/>
          <w:color w:val="auto"/>
          <w:sz w:val="22"/>
          <w:szCs w:val="22"/>
          <w:u w:val="none"/>
        </w:rPr>
        <w:t>actwzcgb</w:t>
      </w:r>
      <w:r>
        <w:rPr>
          <w:rFonts w:hint="default" w:ascii="Times New Roman" w:hAnsi="Times New Roman" w:eastAsia="楷体" w:cs="Times New Roman"/>
          <w:color w:val="auto"/>
          <w:sz w:val="22"/>
          <w:szCs w:val="22"/>
          <w:u w:val="none"/>
          <w:lang w:val="ru-RU"/>
        </w:rPr>
        <w:t>@163.</w:t>
      </w:r>
      <w:r>
        <w:rPr>
          <w:rFonts w:hint="default" w:ascii="Times New Roman" w:hAnsi="Times New Roman" w:eastAsia="楷体" w:cs="Times New Roman"/>
          <w:color w:val="auto"/>
          <w:sz w:val="22"/>
          <w:szCs w:val="22"/>
          <w:u w:val="none"/>
        </w:rPr>
        <w:t>com</w:t>
      </w:r>
      <w:r>
        <w:rPr>
          <w:rFonts w:hint="default" w:ascii="Times New Roman" w:hAnsi="Times New Roman" w:eastAsia="楷体" w:cs="Times New Roman"/>
          <w:color w:val="auto"/>
          <w:sz w:val="22"/>
          <w:szCs w:val="22"/>
          <w:u w:val="none"/>
          <w:lang w:eastAsia="zh-CN"/>
        </w:rPr>
        <w:t>。</w:t>
      </w:r>
    </w:p>
    <w:p>
      <w:pPr>
        <w:ind w:firstLine="880" w:firstLineChars="400"/>
        <w:jc w:val="both"/>
        <w:rPr>
          <w:rFonts w:hint="default" w:ascii="Times New Roman" w:hAnsi="Times New Roman" w:eastAsia="楷体" w:cs="Times New Roman"/>
          <w:color w:val="auto"/>
          <w:kern w:val="2"/>
          <w:sz w:val="22"/>
          <w:szCs w:val="22"/>
          <w:lang w:val="ru-RU" w:eastAsia="zh-CN" w:bidi="en-US"/>
        </w:rPr>
      </w:pPr>
    </w:p>
    <w:p>
      <w:pPr>
        <w:numPr>
          <w:ilvl w:val="0"/>
          <w:numId w:val="3"/>
        </w:numPr>
        <w:ind w:firstLine="482"/>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响应参与函</w:t>
      </w:r>
    </w:p>
    <w:p>
      <w:pPr>
        <w:pStyle w:val="23"/>
        <w:ind w:left="480" w:firstLine="0" w:firstLineChars="0"/>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val="en-US" w:eastAsia="zh-CN"/>
        </w:rPr>
        <w:t>10. Форма участия в подаче отклика</w:t>
      </w:r>
    </w:p>
    <w:tbl>
      <w:tblPr>
        <w:tblStyle w:val="24"/>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7"/>
        <w:gridCol w:w="5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5" w:type="dxa"/>
            <w:gridSpan w:val="2"/>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ind w:firstLine="1320" w:firstLineChars="60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rPr>
              <w:t>哈萨克斯坦阿克套160MW燃机项目土建第三方检测服务</w:t>
            </w:r>
          </w:p>
          <w:p>
            <w:pPr>
              <w:spacing w:line="240" w:lineRule="auto"/>
              <w:ind w:firstLine="0" w:firstLineChars="0"/>
              <w:jc w:val="both"/>
              <w:rPr>
                <w:rStyle w:val="27"/>
                <w:rFonts w:hint="default" w:ascii="Times New Roman" w:hAnsi="Times New Roman" w:eastAsia="楷体" w:cs="Times New Roman"/>
                <w:b w:val="0"/>
                <w:bCs w:val="0"/>
                <w:color w:val="auto"/>
                <w:sz w:val="22"/>
                <w:szCs w:val="22"/>
                <w:highlight w:val="none"/>
                <w:lang w:val="ru-RU" w:eastAsia="zh-CN"/>
              </w:rPr>
            </w:pPr>
            <w:r>
              <w:rPr>
                <w:rFonts w:hint="default" w:ascii="Times New Roman" w:hAnsi="Times New Roman" w:eastAsia="楷体" w:cs="Times New Roman"/>
                <w:color w:val="auto"/>
                <w:sz w:val="22"/>
                <w:szCs w:val="22"/>
              </w:rPr>
              <w:t>Договор на услуги третьей</w:t>
            </w: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rPr>
              <w:t>сторон</w:t>
            </w:r>
            <w:r>
              <w:rPr>
                <w:rFonts w:hint="default" w:ascii="Times New Roman" w:hAnsi="Times New Roman" w:eastAsia="楷体" w:cs="Times New Roman"/>
                <w:color w:val="auto"/>
                <w:sz w:val="22"/>
                <w:szCs w:val="22"/>
                <w:lang w:val="ru-RU"/>
              </w:rPr>
              <w:t>ы по контролю за общестроительными работами на</w:t>
            </w:r>
            <w:r>
              <w:rPr>
                <w:rFonts w:hint="default" w:ascii="Times New Roman" w:hAnsi="Times New Roman" w:eastAsia="楷体" w:cs="Times New Roman"/>
                <w:color w:val="auto"/>
                <w:sz w:val="22"/>
                <w:szCs w:val="22"/>
              </w:rPr>
              <w:t xml:space="preserve"> проект</w:t>
            </w:r>
            <w:r>
              <w:rPr>
                <w:rFonts w:hint="default" w:ascii="Times New Roman" w:hAnsi="Times New Roman" w:eastAsia="楷体" w:cs="Times New Roman"/>
                <w:color w:val="auto"/>
                <w:sz w:val="22"/>
                <w:szCs w:val="22"/>
                <w:lang w:val="ru-RU"/>
              </w:rPr>
              <w:t>е</w:t>
            </w:r>
            <w:r>
              <w:rPr>
                <w:rFonts w:hint="default" w:ascii="Times New Roman" w:hAnsi="Times New Roman" w:eastAsia="楷体" w:cs="Times New Roman"/>
                <w:color w:val="auto"/>
                <w:sz w:val="22"/>
                <w:szCs w:val="22"/>
              </w:rPr>
              <w:t xml:space="preserve"> </w:t>
            </w:r>
            <w:r>
              <w:rPr>
                <w:rFonts w:hint="default" w:ascii="Times New Roman" w:hAnsi="Times New Roman" w:eastAsia="楷体" w:cs="Times New Roman"/>
                <w:color w:val="auto"/>
                <w:sz w:val="22"/>
                <w:szCs w:val="22"/>
                <w:lang w:val="ru-RU"/>
              </w:rPr>
              <w:t xml:space="preserve">строительства ПГУ (парогазовой установки) мощностью 160 МВт </w:t>
            </w:r>
            <w:r>
              <w:rPr>
                <w:rFonts w:hint="default" w:ascii="Times New Roman" w:hAnsi="Times New Roman" w:eastAsia="楷体" w:cs="Times New Roman"/>
                <w:color w:val="auto"/>
                <w:sz w:val="22"/>
                <w:szCs w:val="22"/>
              </w:rPr>
              <w:t xml:space="preserve">в </w:t>
            </w:r>
            <w:r>
              <w:rPr>
                <w:rFonts w:hint="default" w:ascii="Times New Roman" w:hAnsi="Times New Roman" w:eastAsia="楷体" w:cs="Times New Roman"/>
                <w:color w:val="auto"/>
                <w:sz w:val="22"/>
                <w:szCs w:val="22"/>
                <w:lang w:val="ru-RU"/>
              </w:rPr>
              <w:t xml:space="preserve">г. </w:t>
            </w:r>
            <w:r>
              <w:rPr>
                <w:rFonts w:hint="default" w:ascii="Times New Roman" w:hAnsi="Times New Roman" w:eastAsia="楷体" w:cs="Times New Roman"/>
                <w:color w:val="auto"/>
                <w:sz w:val="22"/>
                <w:szCs w:val="22"/>
              </w:rPr>
              <w:t>Актау</w:t>
            </w:r>
            <w:r>
              <w:rPr>
                <w:rFonts w:hint="default" w:ascii="Times New Roman" w:hAnsi="Times New Roman" w:eastAsia="楷体" w:cs="Times New Roman"/>
                <w:color w:val="auto"/>
                <w:sz w:val="22"/>
                <w:szCs w:val="22"/>
                <w:lang w:val="ru-RU"/>
              </w:rPr>
              <w:t xml:space="preserve"> Мангистауской области</w:t>
            </w:r>
          </w:p>
          <w:p>
            <w:pPr>
              <w:spacing w:line="240" w:lineRule="auto"/>
              <w:ind w:firstLine="0" w:firstLineChars="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报价参与函</w:t>
            </w:r>
          </w:p>
          <w:p>
            <w:pPr>
              <w:pStyle w:val="23"/>
              <w:spacing w:line="240" w:lineRule="auto"/>
              <w:ind w:left="0" w:leftChars="0" w:firstLine="0" w:firstLineChars="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val="en-US" w:eastAsia="zh-CN"/>
              </w:rPr>
              <w:t>Письмо о подтверждении участия в тендере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eastAsia="zh-CN"/>
              </w:rPr>
              <w:t>响应</w:t>
            </w:r>
            <w:r>
              <w:rPr>
                <w:rFonts w:hint="default" w:ascii="Times New Roman" w:hAnsi="Times New Roman" w:eastAsia="楷体" w:cs="Times New Roman"/>
                <w:color w:val="auto"/>
                <w:sz w:val="22"/>
                <w:szCs w:val="22"/>
                <w:lang w:val="en-US" w:eastAsia="zh-CN"/>
              </w:rPr>
              <w:t>单位</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Ответственная организация</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eastAsia="zh-CN"/>
              </w:rPr>
              <w:t>响应</w:t>
            </w:r>
            <w:r>
              <w:rPr>
                <w:rFonts w:hint="default" w:ascii="Times New Roman" w:hAnsi="Times New Roman" w:eastAsia="楷体" w:cs="Times New Roman"/>
                <w:color w:val="auto"/>
                <w:sz w:val="22"/>
                <w:szCs w:val="22"/>
                <w:lang w:val="en-US" w:eastAsia="zh-CN"/>
              </w:rPr>
              <w:t>单位</w:t>
            </w:r>
            <w:r>
              <w:rPr>
                <w:rFonts w:hint="default" w:ascii="Times New Roman" w:hAnsi="Times New Roman" w:eastAsia="楷体" w:cs="Times New Roman"/>
                <w:color w:val="auto"/>
                <w:sz w:val="22"/>
                <w:szCs w:val="22"/>
              </w:rPr>
              <w:t>联系人</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Контактное лицо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eastAsia="zh-CN"/>
              </w:rPr>
              <w:t>响应</w:t>
            </w:r>
            <w:r>
              <w:rPr>
                <w:rFonts w:hint="default" w:ascii="Times New Roman" w:hAnsi="Times New Roman" w:eastAsia="楷体" w:cs="Times New Roman"/>
                <w:color w:val="auto"/>
                <w:sz w:val="22"/>
                <w:szCs w:val="22"/>
                <w:lang w:val="en-US" w:eastAsia="zh-CN"/>
              </w:rPr>
              <w:t>单位</w:t>
            </w:r>
            <w:r>
              <w:rPr>
                <w:rFonts w:hint="default" w:ascii="Times New Roman" w:hAnsi="Times New Roman" w:eastAsia="楷体" w:cs="Times New Roman"/>
                <w:color w:val="auto"/>
                <w:sz w:val="22"/>
                <w:szCs w:val="22"/>
              </w:rPr>
              <w:t>联系人</w:t>
            </w:r>
            <w:r>
              <w:rPr>
                <w:rFonts w:hint="default" w:ascii="Times New Roman" w:hAnsi="Times New Roman" w:eastAsia="楷体" w:cs="Times New Roman"/>
                <w:color w:val="auto"/>
                <w:sz w:val="22"/>
                <w:szCs w:val="22"/>
                <w:lang w:val="en-US" w:eastAsia="zh-CN"/>
              </w:rPr>
              <w:t>电话</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Телефон контактного лица</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eastAsia="zh-CN"/>
              </w:rPr>
              <w:t>响应单位</w:t>
            </w:r>
            <w:r>
              <w:rPr>
                <w:rFonts w:hint="default" w:ascii="Times New Roman" w:hAnsi="Times New Roman" w:eastAsia="楷体" w:cs="Times New Roman"/>
                <w:color w:val="auto"/>
                <w:sz w:val="22"/>
                <w:szCs w:val="22"/>
              </w:rPr>
              <w:t>邮箱</w:t>
            </w:r>
          </w:p>
          <w:p>
            <w:pPr>
              <w:spacing w:line="240" w:lineRule="auto"/>
              <w:ind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Электронная почта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响应单位开户行</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Банк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响应单位银行代码</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Банковский код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响应单位开户名</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Наименование счета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响应单位银行账号</w:t>
            </w:r>
          </w:p>
          <w:p>
            <w:pPr>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Номер банковского счета ответственной организации</w:t>
            </w:r>
          </w:p>
        </w:tc>
        <w:tc>
          <w:tcPr>
            <w:tcW w:w="5108" w:type="dxa"/>
            <w:tcBorders>
              <w:top w:val="single" w:color="auto" w:sz="4" w:space="0"/>
              <w:left w:val="nil"/>
              <w:bottom w:val="single" w:color="auto" w:sz="4" w:space="0"/>
              <w:right w:val="single" w:color="auto" w:sz="4" w:space="0"/>
            </w:tcBorders>
          </w:tcPr>
          <w:p>
            <w:pPr>
              <w:pStyle w:val="23"/>
              <w:spacing w:line="240" w:lineRule="auto"/>
              <w:ind w:left="0" w:leftChars="0" w:firstLine="0" w:firstLineChars="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5" w:type="dxa"/>
            <w:gridSpan w:val="2"/>
            <w:tcBorders>
              <w:top w:val="single" w:color="auto" w:sz="4" w:space="0"/>
              <w:left w:val="single" w:color="auto" w:sz="4" w:space="0"/>
              <w:bottom w:val="single" w:color="auto" w:sz="4" w:space="0"/>
              <w:right w:val="single" w:color="auto" w:sz="4" w:space="0"/>
            </w:tcBorders>
            <w:vAlign w:val="bottom"/>
          </w:tcPr>
          <w:p>
            <w:pPr>
              <w:pStyle w:val="23"/>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p>
          <w:p>
            <w:pPr>
              <w:pStyle w:val="23"/>
              <w:widowControl w:val="0"/>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lang w:eastAsia="zh-CN"/>
              </w:rPr>
              <w:t>响应单位</w:t>
            </w:r>
            <w:r>
              <w:rPr>
                <w:rFonts w:hint="default" w:ascii="Times New Roman" w:hAnsi="Times New Roman" w:eastAsia="楷体" w:cs="Times New Roman"/>
                <w:color w:val="auto"/>
                <w:sz w:val="22"/>
                <w:szCs w:val="22"/>
                <w:lang w:val="en-US" w:eastAsia="zh-CN"/>
              </w:rPr>
              <w:t>:</w:t>
            </w:r>
            <w:r>
              <w:rPr>
                <w:rFonts w:hint="default" w:ascii="Times New Roman" w:hAnsi="Times New Roman" w:eastAsia="楷体" w:cs="Times New Roman"/>
                <w:color w:val="auto"/>
                <w:sz w:val="22"/>
                <w:szCs w:val="22"/>
                <w:lang w:eastAsia="zh-CN"/>
              </w:rPr>
              <w:t>（盖章）</w:t>
            </w:r>
          </w:p>
          <w:p>
            <w:pPr>
              <w:spacing w:line="240" w:lineRule="auto"/>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                                Ответственная организация: (</w:t>
            </w:r>
            <w:r>
              <w:rPr>
                <w:rFonts w:hint="default" w:ascii="Times New Roman" w:hAnsi="Times New Roman" w:eastAsia="楷体" w:cs="Times New Roman"/>
                <w:color w:val="auto"/>
                <w:sz w:val="22"/>
                <w:szCs w:val="22"/>
                <w:lang w:val="ru-RU" w:eastAsia="zh-CN"/>
              </w:rPr>
              <w:t>п</w:t>
            </w:r>
            <w:r>
              <w:rPr>
                <w:rFonts w:hint="default" w:ascii="Times New Roman" w:hAnsi="Times New Roman" w:eastAsia="楷体" w:cs="Times New Roman"/>
                <w:color w:val="auto"/>
                <w:sz w:val="22"/>
                <w:szCs w:val="22"/>
                <w:lang w:eastAsia="zh-CN"/>
              </w:rPr>
              <w:t>ечать)</w:t>
            </w:r>
          </w:p>
          <w:p>
            <w:pPr>
              <w:pStyle w:val="23"/>
              <w:widowControl w:val="0"/>
              <w:spacing w:after="0" w:line="240" w:lineRule="auto"/>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日 期：</w:t>
            </w:r>
          </w:p>
          <w:p>
            <w:pPr>
              <w:spacing w:line="240" w:lineRule="auto"/>
              <w:ind w:firstLine="5720" w:firstLineChars="26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Дата:</w:t>
            </w:r>
          </w:p>
        </w:tc>
      </w:tr>
    </w:tbl>
    <w:p>
      <w:pPr>
        <w:ind w:firstLine="42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备注：响应单位提供的银行信息为响应单位单位响应保证金退还指定账号。因响应单位银行信息填写错误造成响应保证金无法退还时，相关责任由响应单位负责。</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    Примечание: </w:t>
      </w:r>
      <w:r>
        <w:rPr>
          <w:rFonts w:hint="default" w:ascii="Times New Roman" w:hAnsi="Times New Roman" w:eastAsia="楷体" w:cs="Times New Roman"/>
          <w:color w:val="auto"/>
          <w:sz w:val="22"/>
          <w:szCs w:val="22"/>
          <w:lang w:val="ru-RU" w:eastAsia="zh-CN"/>
        </w:rPr>
        <w:t>п</w:t>
      </w:r>
      <w:r>
        <w:rPr>
          <w:rFonts w:hint="default" w:ascii="Times New Roman" w:hAnsi="Times New Roman" w:eastAsia="楷体" w:cs="Times New Roman"/>
          <w:color w:val="auto"/>
          <w:sz w:val="22"/>
          <w:szCs w:val="22"/>
          <w:lang w:val="en-US" w:eastAsia="zh-CN"/>
        </w:rPr>
        <w:t>редоставленная банком информация ответственной организации будет использоваться для возврата обеспечительного взноса на указанный счет. В случае, если ошибка в предоставленных банковских реквизитах ответственной организации приведет к невозможности возврата обеспечительного взноса, ответственность за это несет ответственная организация.</w:t>
      </w:r>
    </w:p>
    <w:bookmarkEnd w:id="81"/>
    <w:p>
      <w:pPr>
        <w:pStyle w:val="2"/>
        <w:ind w:firstLine="420"/>
        <w:jc w:val="both"/>
        <w:rPr>
          <w:rFonts w:hint="default" w:ascii="Times New Roman" w:hAnsi="Times New Roman" w:eastAsia="楷体" w:cs="Times New Roman"/>
          <w:color w:val="auto"/>
          <w:sz w:val="22"/>
          <w:szCs w:val="22"/>
          <w:lang w:eastAsia="zh-CN"/>
        </w:rPr>
      </w:pPr>
    </w:p>
    <w:p>
      <w:pPr>
        <w:ind w:firstLine="480"/>
        <w:jc w:val="both"/>
        <w:rPr>
          <w:rFonts w:hint="default" w:ascii="Times New Roman" w:hAnsi="Times New Roman" w:eastAsia="楷体" w:cs="Times New Roman"/>
          <w:color w:val="auto"/>
          <w:sz w:val="22"/>
          <w:szCs w:val="22"/>
          <w:lang w:eastAsia="zh-CN"/>
        </w:rPr>
        <w:sectPr>
          <w:pgSz w:w="11907" w:h="16839"/>
          <w:pgMar w:top="1797" w:right="627" w:bottom="1797" w:left="960" w:header="1021" w:footer="851" w:gutter="0"/>
          <w:pgNumType w:fmt="decimal"/>
          <w:cols w:space="720" w:num="1"/>
          <w:docGrid w:linePitch="299" w:charSpace="0"/>
        </w:sectPr>
      </w:pPr>
    </w:p>
    <w:bookmarkEnd w:id="16"/>
    <w:bookmarkEnd w:id="17"/>
    <w:bookmarkEnd w:id="18"/>
    <w:bookmarkEnd w:id="19"/>
    <w:p>
      <w:pPr>
        <w:ind w:firstLine="550" w:firstLineChars="250"/>
        <w:jc w:val="both"/>
        <w:rPr>
          <w:rFonts w:hint="default" w:ascii="Times New Roman" w:hAnsi="Times New Roman" w:eastAsia="楷体" w:cs="Times New Roman"/>
          <w:bCs/>
          <w:color w:val="auto"/>
          <w:sz w:val="22"/>
          <w:szCs w:val="22"/>
          <w:lang w:eastAsia="zh-CN"/>
        </w:rPr>
      </w:pPr>
    </w:p>
    <w:bookmarkEnd w:id="20"/>
    <w:bookmarkEnd w:id="21"/>
    <w:bookmarkEnd w:id="22"/>
    <w:bookmarkEnd w:id="23"/>
    <w:bookmarkEnd w:id="24"/>
    <w:bookmarkEnd w:id="25"/>
    <w:bookmarkEnd w:id="26"/>
    <w:bookmarkEnd w:id="27"/>
    <w:bookmarkEnd w:id="28"/>
    <w:p>
      <w:pPr>
        <w:pStyle w:val="4"/>
        <w:numPr>
          <w:ilvl w:val="0"/>
          <w:numId w:val="1"/>
        </w:numPr>
        <w:ind w:left="0"/>
        <w:rPr>
          <w:rFonts w:hint="default" w:ascii="Times New Roman" w:hAnsi="Times New Roman" w:cs="Times New Roman"/>
          <w:color w:val="auto"/>
          <w:lang w:eastAsia="zh-CN"/>
        </w:rPr>
      </w:pPr>
      <w:bookmarkStart w:id="100" w:name="_Toc10531"/>
      <w:bookmarkStart w:id="101" w:name="_Toc5689"/>
      <w:bookmarkStart w:id="102" w:name="_Toc5100"/>
      <w:bookmarkStart w:id="103" w:name="_Toc24557"/>
      <w:bookmarkStart w:id="104" w:name="_Toc10069"/>
      <w:bookmarkStart w:id="105" w:name="_Toc29724"/>
      <w:bookmarkStart w:id="106" w:name="_Toc10018"/>
      <w:bookmarkStart w:id="107" w:name="_Toc1743879"/>
      <w:bookmarkStart w:id="108" w:name="_Toc3474791"/>
      <w:r>
        <w:rPr>
          <w:rFonts w:hint="default" w:ascii="Times New Roman" w:hAnsi="Times New Roman" w:cs="Times New Roman"/>
          <w:color w:val="auto"/>
          <w:lang w:eastAsia="zh-CN"/>
        </w:rPr>
        <w:t>供应商须知</w:t>
      </w:r>
      <w:bookmarkEnd w:id="100"/>
      <w:bookmarkEnd w:id="101"/>
      <w:bookmarkEnd w:id="102"/>
      <w:bookmarkEnd w:id="103"/>
      <w:bookmarkEnd w:id="104"/>
      <w:bookmarkEnd w:id="105"/>
      <w:bookmarkEnd w:id="106"/>
      <w:bookmarkEnd w:id="107"/>
      <w:bookmarkEnd w:id="108"/>
    </w:p>
    <w:p>
      <w:pPr>
        <w:ind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Глава 2. Инструкция для поставщиков</w:t>
      </w:r>
    </w:p>
    <w:p>
      <w:pPr>
        <w:ind w:firstLine="480"/>
        <w:jc w:val="both"/>
        <w:rPr>
          <w:rFonts w:hint="default" w:ascii="Times New Roman" w:hAnsi="Times New Roman" w:eastAsia="楷体" w:cs="Times New Roman"/>
          <w:color w:val="auto"/>
          <w:sz w:val="22"/>
          <w:szCs w:val="22"/>
        </w:rPr>
      </w:pPr>
      <w:bookmarkStart w:id="109" w:name="_Toc144974498"/>
      <w:bookmarkStart w:id="110" w:name="_Toc152045530"/>
      <w:bookmarkStart w:id="111" w:name="_Toc523252108"/>
      <w:bookmarkStart w:id="112" w:name="_Toc354405041"/>
      <w:bookmarkStart w:id="113" w:name="_Toc339543547"/>
      <w:bookmarkStart w:id="114" w:name="_Toc357419339"/>
      <w:bookmarkStart w:id="115" w:name="_Toc152042306"/>
      <w:bookmarkStart w:id="116" w:name="_Toc535"/>
      <w:r>
        <w:rPr>
          <w:rFonts w:hint="default" w:ascii="Times New Roman" w:hAnsi="Times New Roman" w:eastAsia="楷体" w:cs="Times New Roman"/>
          <w:color w:val="auto"/>
          <w:sz w:val="22"/>
          <w:szCs w:val="22"/>
        </w:rPr>
        <w:t>1.1 项目概况</w:t>
      </w:r>
      <w:bookmarkEnd w:id="109"/>
      <w:bookmarkEnd w:id="110"/>
      <w:bookmarkEnd w:id="111"/>
      <w:bookmarkEnd w:id="112"/>
      <w:bookmarkEnd w:id="113"/>
      <w:bookmarkEnd w:id="114"/>
      <w:bookmarkEnd w:id="115"/>
      <w:r>
        <w:rPr>
          <w:rFonts w:hint="default" w:ascii="Times New Roman" w:hAnsi="Times New Roman" w:eastAsia="楷体" w:cs="Times New Roman"/>
          <w:color w:val="auto"/>
          <w:sz w:val="22"/>
          <w:szCs w:val="22"/>
        </w:rPr>
        <w:t>：</w:t>
      </w:r>
      <w:r>
        <w:rPr>
          <w:rFonts w:hint="default" w:ascii="Times New Roman" w:hAnsi="Times New Roman" w:eastAsia="楷体" w:cs="Times New Roman"/>
          <w:bCs w:val="0"/>
          <w:color w:val="auto"/>
          <w:sz w:val="22"/>
          <w:szCs w:val="22"/>
        </w:rPr>
        <w:t>详见采购公告。</w:t>
      </w:r>
      <w:bookmarkEnd w:id="116"/>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1.1 Общее описание проекта: </w:t>
      </w:r>
      <w:r>
        <w:rPr>
          <w:rFonts w:hint="default" w:ascii="Times New Roman" w:hAnsi="Times New Roman" w:eastAsia="楷体" w:cs="Times New Roman"/>
          <w:color w:val="auto"/>
          <w:sz w:val="22"/>
          <w:szCs w:val="22"/>
          <w:lang w:val="ru-RU"/>
        </w:rPr>
        <w:t>См. объявление о закупке.</w:t>
      </w:r>
    </w:p>
    <w:p>
      <w:pPr>
        <w:ind w:firstLine="480"/>
        <w:jc w:val="both"/>
        <w:rPr>
          <w:rFonts w:hint="default" w:ascii="Times New Roman" w:hAnsi="Times New Roman" w:eastAsia="楷体" w:cs="Times New Roman"/>
          <w:color w:val="auto"/>
          <w:sz w:val="22"/>
          <w:szCs w:val="22"/>
        </w:rPr>
      </w:pPr>
      <w:bookmarkStart w:id="117" w:name="_Toc2469"/>
      <w:r>
        <w:rPr>
          <w:rFonts w:hint="default" w:ascii="Times New Roman" w:hAnsi="Times New Roman" w:eastAsia="楷体" w:cs="Times New Roman"/>
          <w:color w:val="auto"/>
          <w:sz w:val="22"/>
          <w:szCs w:val="22"/>
        </w:rPr>
        <w:t>1.2 采购人：阿克套能源有限责任公司</w:t>
      </w:r>
      <w:bookmarkEnd w:id="117"/>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 Заказчик: ТОО «Актауская</w:t>
      </w: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rPr>
        <w:t>энергетическая компания»</w:t>
      </w:r>
    </w:p>
    <w:p>
      <w:pPr>
        <w:ind w:firstLine="480"/>
        <w:jc w:val="both"/>
        <w:rPr>
          <w:rFonts w:hint="default" w:ascii="Times New Roman" w:hAnsi="Times New Roman" w:eastAsia="楷体" w:cs="Times New Roman"/>
          <w:color w:val="auto"/>
          <w:sz w:val="22"/>
          <w:szCs w:val="22"/>
          <w:highlight w:val="none"/>
        </w:rPr>
      </w:pPr>
      <w:bookmarkStart w:id="118" w:name="_Toc24538"/>
      <w:r>
        <w:rPr>
          <w:rFonts w:hint="default" w:ascii="Times New Roman" w:hAnsi="Times New Roman" w:eastAsia="楷体" w:cs="Times New Roman"/>
          <w:color w:val="auto"/>
          <w:sz w:val="22"/>
          <w:szCs w:val="22"/>
          <w:highlight w:val="none"/>
        </w:rPr>
        <w:t>1.3 采购项目：</w:t>
      </w:r>
      <w:bookmarkEnd w:id="118"/>
      <w:r>
        <w:rPr>
          <w:rFonts w:hint="default" w:ascii="Times New Roman" w:hAnsi="Times New Roman" w:eastAsia="楷体" w:cs="Times New Roman"/>
          <w:bCs w:val="0"/>
          <w:color w:val="auto"/>
          <w:sz w:val="22"/>
          <w:szCs w:val="22"/>
        </w:rPr>
        <w:t>哈萨克斯坦阿克套160MW燃机项目土建第三方检测服务</w:t>
      </w:r>
    </w:p>
    <w:p>
      <w:pPr>
        <w:pStyle w:val="23"/>
        <w:ind w:left="0" w:leftChars="0"/>
        <w:jc w:val="both"/>
        <w:rPr>
          <w:rFonts w:hint="default" w:ascii="Times New Roman" w:hAnsi="Times New Roman" w:eastAsia="楷体" w:cs="Times New Roman"/>
          <w:color w:val="auto"/>
          <w:sz w:val="22"/>
          <w:szCs w:val="22"/>
          <w:highlight w:val="yellow"/>
        </w:rPr>
      </w:pPr>
      <w:r>
        <w:rPr>
          <w:rFonts w:hint="default" w:ascii="Times New Roman" w:hAnsi="Times New Roman" w:eastAsia="楷体" w:cs="Times New Roman"/>
          <w:color w:val="auto"/>
          <w:sz w:val="22"/>
          <w:szCs w:val="22"/>
          <w:highlight w:val="none"/>
        </w:rPr>
        <w:t>1.3 Предмет закупки: Д</w:t>
      </w:r>
      <w:r>
        <w:rPr>
          <w:rFonts w:hint="default" w:ascii="Times New Roman" w:hAnsi="Times New Roman" w:eastAsia="楷体" w:cs="Times New Roman"/>
          <w:color w:val="auto"/>
          <w:sz w:val="22"/>
          <w:szCs w:val="22"/>
        </w:rPr>
        <w:t>оговор на услуги третьей</w:t>
      </w: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rPr>
        <w:t>сторон</w:t>
      </w:r>
      <w:r>
        <w:rPr>
          <w:rFonts w:hint="default" w:ascii="Times New Roman" w:hAnsi="Times New Roman" w:eastAsia="楷体" w:cs="Times New Roman"/>
          <w:color w:val="auto"/>
          <w:sz w:val="22"/>
          <w:szCs w:val="22"/>
          <w:lang w:val="ru-RU"/>
        </w:rPr>
        <w:t>ы по контролю за общестроительными работами на</w:t>
      </w:r>
      <w:r>
        <w:rPr>
          <w:rFonts w:hint="default" w:ascii="Times New Roman" w:hAnsi="Times New Roman" w:eastAsia="楷体" w:cs="Times New Roman"/>
          <w:color w:val="auto"/>
          <w:sz w:val="22"/>
          <w:szCs w:val="22"/>
        </w:rPr>
        <w:t xml:space="preserve"> проект</w:t>
      </w:r>
      <w:r>
        <w:rPr>
          <w:rFonts w:hint="default" w:ascii="Times New Roman" w:hAnsi="Times New Roman" w:eastAsia="楷体" w:cs="Times New Roman"/>
          <w:color w:val="auto"/>
          <w:sz w:val="22"/>
          <w:szCs w:val="22"/>
          <w:lang w:val="ru-RU"/>
        </w:rPr>
        <w:t>е</w:t>
      </w:r>
      <w:r>
        <w:rPr>
          <w:rFonts w:hint="default" w:ascii="Times New Roman" w:hAnsi="Times New Roman" w:eastAsia="楷体" w:cs="Times New Roman"/>
          <w:color w:val="auto"/>
          <w:sz w:val="22"/>
          <w:szCs w:val="22"/>
        </w:rPr>
        <w:t xml:space="preserve"> </w:t>
      </w:r>
      <w:r>
        <w:rPr>
          <w:rFonts w:hint="default" w:ascii="Times New Roman" w:hAnsi="Times New Roman" w:eastAsia="楷体" w:cs="Times New Roman"/>
          <w:color w:val="auto"/>
          <w:sz w:val="22"/>
          <w:szCs w:val="22"/>
          <w:lang w:val="ru-RU"/>
        </w:rPr>
        <w:t xml:space="preserve">строительства ПГУ (парогазовой установки) мощностью 160 МВт </w:t>
      </w:r>
      <w:r>
        <w:rPr>
          <w:rFonts w:hint="default" w:ascii="Times New Roman" w:hAnsi="Times New Roman" w:eastAsia="楷体" w:cs="Times New Roman"/>
          <w:color w:val="auto"/>
          <w:sz w:val="22"/>
          <w:szCs w:val="22"/>
        </w:rPr>
        <w:t xml:space="preserve">в </w:t>
      </w:r>
      <w:r>
        <w:rPr>
          <w:rFonts w:hint="default" w:ascii="Times New Roman" w:hAnsi="Times New Roman" w:eastAsia="楷体" w:cs="Times New Roman"/>
          <w:color w:val="auto"/>
          <w:sz w:val="22"/>
          <w:szCs w:val="22"/>
          <w:lang w:val="ru-RU"/>
        </w:rPr>
        <w:t xml:space="preserve">г. </w:t>
      </w:r>
      <w:r>
        <w:rPr>
          <w:rFonts w:hint="default" w:ascii="Times New Roman" w:hAnsi="Times New Roman" w:eastAsia="楷体" w:cs="Times New Roman"/>
          <w:color w:val="auto"/>
          <w:sz w:val="22"/>
          <w:szCs w:val="22"/>
        </w:rPr>
        <w:t>Актау</w:t>
      </w:r>
      <w:r>
        <w:rPr>
          <w:rFonts w:hint="default" w:ascii="Times New Roman" w:hAnsi="Times New Roman" w:eastAsia="楷体" w:cs="Times New Roman"/>
          <w:color w:val="auto"/>
          <w:sz w:val="22"/>
          <w:szCs w:val="22"/>
          <w:lang w:val="ru-RU"/>
        </w:rPr>
        <w:t xml:space="preserve"> Мангистауской области</w:t>
      </w:r>
    </w:p>
    <w:p>
      <w:pPr>
        <w:ind w:firstLine="480"/>
        <w:jc w:val="both"/>
        <w:rPr>
          <w:rFonts w:hint="default" w:ascii="Times New Roman" w:hAnsi="Times New Roman" w:eastAsia="楷体" w:cs="Times New Roman"/>
          <w:color w:val="auto"/>
          <w:sz w:val="22"/>
          <w:szCs w:val="22"/>
        </w:rPr>
      </w:pPr>
      <w:bookmarkStart w:id="119" w:name="_Toc19150"/>
      <w:r>
        <w:rPr>
          <w:rFonts w:hint="default" w:ascii="Times New Roman" w:hAnsi="Times New Roman" w:eastAsia="楷体" w:cs="Times New Roman"/>
          <w:color w:val="auto"/>
          <w:sz w:val="22"/>
          <w:szCs w:val="22"/>
        </w:rPr>
        <w:t>1.</w:t>
      </w:r>
      <w:bookmarkStart w:id="120" w:name="_Toc152045532"/>
      <w:bookmarkStart w:id="121" w:name="_Toc523252110"/>
      <w:bookmarkStart w:id="122" w:name="_Toc339543549"/>
      <w:bookmarkStart w:id="123" w:name="_Toc144974500"/>
      <w:bookmarkStart w:id="124" w:name="_Toc152042308"/>
      <w:bookmarkStart w:id="125" w:name="_Toc357419341"/>
      <w:bookmarkStart w:id="126" w:name="_Toc354405043"/>
      <w:r>
        <w:rPr>
          <w:rFonts w:hint="default" w:ascii="Times New Roman" w:hAnsi="Times New Roman" w:eastAsia="楷体" w:cs="Times New Roman"/>
          <w:color w:val="auto"/>
          <w:sz w:val="22"/>
          <w:szCs w:val="22"/>
        </w:rPr>
        <w:t>4 采购范围</w:t>
      </w:r>
      <w:bookmarkEnd w:id="120"/>
      <w:bookmarkEnd w:id="121"/>
      <w:bookmarkEnd w:id="122"/>
      <w:bookmarkEnd w:id="123"/>
      <w:bookmarkEnd w:id="124"/>
      <w:bookmarkEnd w:id="125"/>
      <w:bookmarkEnd w:id="126"/>
      <w:r>
        <w:rPr>
          <w:rFonts w:hint="default" w:ascii="Times New Roman" w:hAnsi="Times New Roman" w:eastAsia="楷体" w:cs="Times New Roman"/>
          <w:color w:val="auto"/>
          <w:sz w:val="22"/>
          <w:szCs w:val="22"/>
        </w:rPr>
        <w:t>：</w:t>
      </w:r>
      <w:bookmarkStart w:id="127" w:name="OLE_LINK7"/>
      <w:r>
        <w:rPr>
          <w:rFonts w:hint="default" w:ascii="Times New Roman" w:hAnsi="Times New Roman" w:eastAsia="楷体" w:cs="Times New Roman"/>
          <w:bCs w:val="0"/>
          <w:color w:val="auto"/>
          <w:sz w:val="22"/>
          <w:szCs w:val="22"/>
        </w:rPr>
        <w:t>详见采购公告。</w:t>
      </w:r>
      <w:bookmarkEnd w:id="119"/>
      <w:bookmarkEnd w:id="127"/>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1.4 Объем закупки: </w:t>
      </w:r>
      <w:r>
        <w:rPr>
          <w:rFonts w:hint="default" w:ascii="Times New Roman" w:hAnsi="Times New Roman" w:eastAsia="楷体" w:cs="Times New Roman"/>
          <w:color w:val="auto"/>
          <w:sz w:val="22"/>
          <w:szCs w:val="22"/>
          <w:lang w:val="ru-RU"/>
        </w:rPr>
        <w:t>См. объявление о закупке.</w:t>
      </w:r>
    </w:p>
    <w:p>
      <w:pPr>
        <w:ind w:firstLine="480"/>
        <w:jc w:val="both"/>
        <w:rPr>
          <w:rFonts w:hint="default" w:ascii="Times New Roman" w:hAnsi="Times New Roman" w:eastAsia="楷体" w:cs="Times New Roman"/>
          <w:color w:val="auto"/>
          <w:sz w:val="22"/>
          <w:szCs w:val="22"/>
        </w:rPr>
      </w:pPr>
      <w:bookmarkStart w:id="128" w:name="_Toc25771"/>
      <w:r>
        <w:rPr>
          <w:rFonts w:hint="default" w:ascii="Times New Roman" w:hAnsi="Times New Roman" w:eastAsia="楷体" w:cs="Times New Roman"/>
          <w:color w:val="auto"/>
          <w:sz w:val="22"/>
          <w:szCs w:val="22"/>
        </w:rPr>
        <w:t>1.5 供应商资质条件(资格后审)：</w:t>
      </w:r>
      <w:r>
        <w:rPr>
          <w:rFonts w:hint="default" w:ascii="Times New Roman" w:hAnsi="Times New Roman" w:eastAsia="楷体" w:cs="Times New Roman"/>
          <w:bCs w:val="0"/>
          <w:color w:val="auto"/>
          <w:sz w:val="22"/>
          <w:szCs w:val="22"/>
        </w:rPr>
        <w:t>详见采购公告。</w:t>
      </w:r>
      <w:bookmarkEnd w:id="128"/>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1.5 Квалификационные требования к поставщикам (постквалификация): </w:t>
      </w:r>
      <w:r>
        <w:rPr>
          <w:rFonts w:hint="default" w:ascii="Times New Roman" w:hAnsi="Times New Roman" w:eastAsia="楷体" w:cs="Times New Roman"/>
          <w:color w:val="auto"/>
          <w:sz w:val="22"/>
          <w:szCs w:val="22"/>
          <w:lang w:val="ru-RU"/>
        </w:rPr>
        <w:t>См. объявление о закупке.</w:t>
      </w:r>
    </w:p>
    <w:p>
      <w:pPr>
        <w:ind w:firstLine="480"/>
        <w:jc w:val="both"/>
        <w:rPr>
          <w:rFonts w:hint="default" w:ascii="Times New Roman" w:hAnsi="Times New Roman" w:eastAsia="楷体" w:cs="Times New Roman"/>
          <w:color w:val="auto"/>
          <w:sz w:val="22"/>
          <w:szCs w:val="22"/>
        </w:rPr>
      </w:pPr>
      <w:bookmarkStart w:id="129" w:name="_Toc23703"/>
      <w:r>
        <w:rPr>
          <w:rFonts w:hint="default" w:ascii="Times New Roman" w:hAnsi="Times New Roman" w:eastAsia="楷体" w:cs="Times New Roman"/>
          <w:color w:val="auto"/>
          <w:sz w:val="22"/>
          <w:szCs w:val="22"/>
        </w:rPr>
        <w:t>1.6 服务标准和要求：详见第</w:t>
      </w:r>
      <w:r>
        <w:rPr>
          <w:rFonts w:hint="default" w:ascii="Times New Roman" w:hAnsi="Times New Roman" w:eastAsia="楷体" w:cs="Times New Roman"/>
          <w:color w:val="auto"/>
          <w:sz w:val="22"/>
          <w:szCs w:val="22"/>
          <w:lang w:val="en-US" w:eastAsia="zh-CN"/>
        </w:rPr>
        <w:t>四</w:t>
      </w:r>
      <w:r>
        <w:rPr>
          <w:rFonts w:hint="default" w:ascii="Times New Roman" w:hAnsi="Times New Roman" w:eastAsia="楷体" w:cs="Times New Roman"/>
          <w:color w:val="auto"/>
          <w:sz w:val="22"/>
          <w:szCs w:val="22"/>
        </w:rPr>
        <w:t xml:space="preserve">章 </w:t>
      </w:r>
      <w:r>
        <w:rPr>
          <w:rFonts w:hint="default" w:ascii="Times New Roman" w:hAnsi="Times New Roman" w:eastAsia="楷体" w:cs="Times New Roman"/>
          <w:color w:val="auto"/>
          <w:sz w:val="22"/>
          <w:szCs w:val="22"/>
          <w:lang w:val="en-US" w:eastAsia="zh-CN"/>
        </w:rPr>
        <w:t>合同模版</w:t>
      </w:r>
      <w:r>
        <w:rPr>
          <w:rFonts w:hint="default" w:ascii="Times New Roman" w:hAnsi="Times New Roman" w:eastAsia="楷体" w:cs="Times New Roman"/>
          <w:color w:val="auto"/>
          <w:sz w:val="22"/>
          <w:szCs w:val="22"/>
        </w:rPr>
        <w:t>。</w:t>
      </w:r>
      <w:bookmarkEnd w:id="129"/>
    </w:p>
    <w:p>
      <w:pPr>
        <w:pStyle w:val="23"/>
        <w:ind w:left="0" w:leftChars="0"/>
        <w:jc w:val="both"/>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rPr>
        <w:t xml:space="preserve">1.6 Стандарты и требования к услугам: см. Главу </w:t>
      </w:r>
      <w:r>
        <w:rPr>
          <w:rFonts w:hint="default" w:ascii="Times New Roman" w:hAnsi="Times New Roman" w:eastAsia="楷体" w:cs="Times New Roman"/>
          <w:color w:val="auto"/>
          <w:sz w:val="22"/>
          <w:szCs w:val="22"/>
          <w:highlight w:val="none"/>
          <w:lang w:val="ru-RU"/>
        </w:rPr>
        <w:t>4</w:t>
      </w:r>
      <w:r>
        <w:rPr>
          <w:rFonts w:hint="default" w:ascii="Times New Roman" w:hAnsi="Times New Roman" w:eastAsia="楷体" w:cs="Times New Roman"/>
          <w:color w:val="auto"/>
          <w:sz w:val="22"/>
          <w:szCs w:val="22"/>
          <w:highlight w:val="none"/>
        </w:rPr>
        <w:t>. Технические спецификации.</w:t>
      </w:r>
    </w:p>
    <w:p>
      <w:pPr>
        <w:ind w:firstLine="480"/>
        <w:jc w:val="both"/>
        <w:rPr>
          <w:rFonts w:hint="default" w:ascii="Times New Roman" w:hAnsi="Times New Roman" w:eastAsia="楷体" w:cs="Times New Roman"/>
          <w:color w:val="auto"/>
          <w:sz w:val="22"/>
          <w:szCs w:val="22"/>
          <w:lang w:eastAsia="zh-CN"/>
        </w:rPr>
      </w:pPr>
      <w:bookmarkStart w:id="130" w:name="_Toc25403"/>
      <w:r>
        <w:rPr>
          <w:rFonts w:hint="default" w:ascii="Times New Roman" w:hAnsi="Times New Roman" w:eastAsia="楷体" w:cs="Times New Roman"/>
          <w:color w:val="auto"/>
          <w:sz w:val="22"/>
          <w:szCs w:val="22"/>
        </w:rPr>
        <w:t>1.7 采购方式：</w:t>
      </w:r>
      <w:r>
        <w:rPr>
          <w:rFonts w:hint="default" w:ascii="Times New Roman" w:hAnsi="Times New Roman" w:eastAsia="楷体" w:cs="Times New Roman"/>
          <w:bCs w:val="0"/>
          <w:color w:val="auto"/>
          <w:sz w:val="22"/>
          <w:szCs w:val="22"/>
        </w:rPr>
        <w:t>公开谈判</w:t>
      </w:r>
      <w:bookmarkEnd w:id="130"/>
    </w:p>
    <w:p>
      <w:pPr>
        <w:pStyle w:val="23"/>
        <w:ind w:left="0" w:left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1.7 Метод закупки: </w:t>
      </w:r>
      <w:r>
        <w:rPr>
          <w:rFonts w:hint="default" w:ascii="Times New Roman" w:hAnsi="Times New Roman" w:eastAsia="楷体" w:cs="Times New Roman"/>
          <w:color w:val="auto"/>
          <w:sz w:val="22"/>
          <w:szCs w:val="22"/>
        </w:rPr>
        <w:t>Открытые переговоры.</w:t>
      </w:r>
    </w:p>
    <w:p>
      <w:pPr>
        <w:ind w:firstLine="480"/>
        <w:jc w:val="both"/>
        <w:rPr>
          <w:rFonts w:hint="default" w:ascii="Times New Roman" w:hAnsi="Times New Roman" w:eastAsia="楷体" w:cs="Times New Roman"/>
          <w:color w:val="auto"/>
          <w:sz w:val="22"/>
          <w:szCs w:val="22"/>
        </w:rPr>
      </w:pPr>
      <w:bookmarkStart w:id="131" w:name="_Toc1864"/>
      <w:r>
        <w:rPr>
          <w:rFonts w:hint="default" w:ascii="Times New Roman" w:hAnsi="Times New Roman" w:eastAsia="楷体" w:cs="Times New Roman"/>
          <w:color w:val="auto"/>
          <w:sz w:val="22"/>
          <w:szCs w:val="22"/>
        </w:rPr>
        <w:t>1.8 报价方式增值税税：按项目所在国增值税法规，填报适用本项目的增值税率。</w:t>
      </w:r>
      <w:bookmarkEnd w:id="131"/>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pPr>
        <w:ind w:firstLine="480"/>
        <w:jc w:val="both"/>
        <w:rPr>
          <w:rFonts w:hint="default" w:ascii="Times New Roman" w:hAnsi="Times New Roman" w:eastAsia="楷体" w:cs="Times New Roman"/>
          <w:color w:val="auto"/>
          <w:sz w:val="22"/>
          <w:szCs w:val="22"/>
        </w:rPr>
      </w:pPr>
      <w:bookmarkStart w:id="132" w:name="_Toc10657"/>
      <w:r>
        <w:rPr>
          <w:rFonts w:hint="default" w:ascii="Times New Roman" w:hAnsi="Times New Roman" w:eastAsia="楷体" w:cs="Times New Roman"/>
          <w:color w:val="auto"/>
          <w:sz w:val="22"/>
          <w:szCs w:val="22"/>
        </w:rPr>
        <w:t>1.9 报价开启时间：同报价截止时间。</w:t>
      </w:r>
      <w:bookmarkEnd w:id="132"/>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1.9 Время открытия предложений: совпадает с крайним сроком подачи предложений.</w:t>
      </w:r>
    </w:p>
    <w:p>
      <w:pPr>
        <w:ind w:firstLine="480"/>
        <w:jc w:val="both"/>
        <w:rPr>
          <w:rFonts w:hint="default" w:ascii="Times New Roman" w:hAnsi="Times New Roman" w:eastAsia="楷体" w:cs="Times New Roman"/>
          <w:color w:val="auto"/>
          <w:sz w:val="22"/>
          <w:szCs w:val="22"/>
        </w:rPr>
      </w:pPr>
      <w:bookmarkStart w:id="133" w:name="_Toc13256"/>
      <w:r>
        <w:rPr>
          <w:rFonts w:hint="default" w:ascii="Times New Roman" w:hAnsi="Times New Roman" w:eastAsia="楷体" w:cs="Times New Roman"/>
          <w:color w:val="auto"/>
          <w:sz w:val="22"/>
          <w:szCs w:val="22"/>
        </w:rPr>
        <w:t>1.10 报价开启地点：线上。</w:t>
      </w:r>
      <w:bookmarkEnd w:id="133"/>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1.10 Место открытия предложений: онлайн.</w:t>
      </w:r>
    </w:p>
    <w:p>
      <w:pPr>
        <w:ind w:firstLine="480"/>
        <w:jc w:val="both"/>
        <w:rPr>
          <w:rFonts w:hint="default" w:ascii="Times New Roman" w:hAnsi="Times New Roman" w:eastAsia="楷体" w:cs="Times New Roman"/>
          <w:color w:val="auto"/>
          <w:sz w:val="22"/>
          <w:szCs w:val="22"/>
        </w:rPr>
      </w:pPr>
      <w:bookmarkStart w:id="134" w:name="_Toc11181"/>
      <w:r>
        <w:rPr>
          <w:rFonts w:hint="default" w:ascii="Times New Roman" w:hAnsi="Times New Roman" w:eastAsia="楷体" w:cs="Times New Roman"/>
          <w:color w:val="auto"/>
          <w:sz w:val="22"/>
          <w:szCs w:val="22"/>
        </w:rPr>
        <w:t>1.11 响应文件有效期：响应截止时间后</w:t>
      </w:r>
      <w:r>
        <w:rPr>
          <w:rFonts w:hint="default" w:ascii="Times New Roman" w:hAnsi="Times New Roman" w:eastAsia="楷体" w:cs="Times New Roman"/>
          <w:color w:val="auto"/>
          <w:sz w:val="22"/>
          <w:szCs w:val="22"/>
          <w:lang w:val="en-US" w:eastAsia="zh-CN"/>
        </w:rPr>
        <w:t>6</w:t>
      </w:r>
      <w:r>
        <w:rPr>
          <w:rFonts w:hint="default" w:ascii="Times New Roman" w:hAnsi="Times New Roman" w:eastAsia="楷体" w:cs="Times New Roman"/>
          <w:color w:val="auto"/>
          <w:sz w:val="22"/>
          <w:szCs w:val="22"/>
        </w:rPr>
        <w:t>0日历日。</w:t>
      </w:r>
      <w:bookmarkEnd w:id="134"/>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1.11 Срок действия отклика: </w:t>
      </w:r>
      <w:r>
        <w:rPr>
          <w:rFonts w:hint="default" w:ascii="Times New Roman" w:hAnsi="Times New Roman" w:eastAsia="楷体" w:cs="Times New Roman"/>
          <w:color w:val="auto"/>
          <w:sz w:val="22"/>
          <w:szCs w:val="22"/>
          <w:lang w:val="en-US" w:eastAsia="zh-CN"/>
        </w:rPr>
        <w:t>6</w:t>
      </w:r>
      <w:r>
        <w:rPr>
          <w:rFonts w:hint="default" w:ascii="Times New Roman" w:hAnsi="Times New Roman" w:eastAsia="楷体" w:cs="Times New Roman"/>
          <w:color w:val="auto"/>
          <w:sz w:val="22"/>
          <w:szCs w:val="22"/>
        </w:rPr>
        <w:t>0 календарных дней с даты окончания подачи откликов.</w:t>
      </w:r>
    </w:p>
    <w:p>
      <w:pPr>
        <w:ind w:firstLine="480"/>
        <w:jc w:val="both"/>
        <w:rPr>
          <w:rFonts w:hint="default" w:ascii="Times New Roman" w:hAnsi="Times New Roman" w:eastAsia="楷体" w:cs="Times New Roman"/>
          <w:color w:val="auto"/>
          <w:sz w:val="22"/>
          <w:szCs w:val="22"/>
        </w:rPr>
      </w:pPr>
      <w:bookmarkStart w:id="135" w:name="_Toc799"/>
      <w:r>
        <w:rPr>
          <w:rFonts w:hint="default" w:ascii="Times New Roman" w:hAnsi="Times New Roman" w:eastAsia="楷体" w:cs="Times New Roman"/>
          <w:color w:val="auto"/>
          <w:sz w:val="22"/>
          <w:szCs w:val="22"/>
        </w:rPr>
        <w:t>1.12 响应文件的编制：</w:t>
      </w:r>
      <w:bookmarkEnd w:id="135"/>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1.12 Подготовка отклика:</w:t>
      </w:r>
    </w:p>
    <w:p>
      <w:pPr>
        <w:ind w:firstLine="480"/>
        <w:jc w:val="both"/>
        <w:rPr>
          <w:rFonts w:hint="default" w:ascii="Times New Roman" w:hAnsi="Times New Roman" w:eastAsia="楷体" w:cs="Times New Roman"/>
          <w:color w:val="auto"/>
          <w:sz w:val="22"/>
          <w:szCs w:val="22"/>
        </w:rPr>
      </w:pPr>
      <w:bookmarkStart w:id="136" w:name="_Toc30939"/>
      <w:r>
        <w:rPr>
          <w:rFonts w:hint="default" w:ascii="Times New Roman" w:hAnsi="Times New Roman" w:eastAsia="楷体" w:cs="Times New Roman"/>
          <w:color w:val="auto"/>
          <w:sz w:val="22"/>
          <w:szCs w:val="22"/>
        </w:rPr>
        <w:t>（1）响应文件中所有文字或图表等必须清晰可辨，关键内容不可辨认或难以辨认的，评审小组有权以相关响应内容未提供处理。</w:t>
      </w:r>
      <w:bookmarkEnd w:id="136"/>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pPr>
        <w:ind w:firstLine="480"/>
        <w:jc w:val="both"/>
        <w:rPr>
          <w:rFonts w:hint="default" w:ascii="Times New Roman" w:hAnsi="Times New Roman" w:eastAsia="楷体" w:cs="Times New Roman"/>
          <w:color w:val="auto"/>
          <w:sz w:val="22"/>
          <w:szCs w:val="22"/>
        </w:rPr>
      </w:pPr>
      <w:bookmarkStart w:id="137" w:name="_Toc14114"/>
      <w:r>
        <w:rPr>
          <w:rFonts w:hint="default" w:ascii="Times New Roman" w:hAnsi="Times New Roman" w:eastAsia="楷体" w:cs="Times New Roman"/>
          <w:color w:val="auto"/>
          <w:sz w:val="22"/>
          <w:szCs w:val="22"/>
        </w:rPr>
        <w:t>（2）按照采购文件“第五章 供应商响应文件格式”要求编制，如有必要，可以增加附页，作为响应文件的组成部分。</w:t>
      </w:r>
      <w:bookmarkEnd w:id="137"/>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pPr>
        <w:ind w:firstLine="480"/>
        <w:jc w:val="both"/>
        <w:rPr>
          <w:rFonts w:hint="default" w:ascii="Times New Roman" w:hAnsi="Times New Roman" w:eastAsia="楷体" w:cs="Times New Roman"/>
          <w:color w:val="auto"/>
          <w:sz w:val="22"/>
          <w:szCs w:val="22"/>
        </w:rPr>
      </w:pPr>
      <w:bookmarkStart w:id="138" w:name="_Toc8903"/>
      <w:r>
        <w:rPr>
          <w:rFonts w:hint="default" w:ascii="Times New Roman" w:hAnsi="Times New Roman" w:eastAsia="楷体" w:cs="Times New Roman"/>
          <w:color w:val="auto"/>
          <w:sz w:val="22"/>
          <w:szCs w:val="22"/>
        </w:rPr>
        <w:t>（3） 以上所有文件对同一响应内容的描述必须相同，否则，评审小组不对因此导致的评审偏差负责。</w:t>
      </w:r>
      <w:bookmarkEnd w:id="138"/>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pPr>
        <w:ind w:firstLine="480"/>
        <w:jc w:val="both"/>
        <w:rPr>
          <w:rFonts w:hint="default" w:ascii="Times New Roman" w:hAnsi="Times New Roman" w:eastAsia="楷体" w:cs="Times New Roman"/>
          <w:color w:val="auto"/>
          <w:sz w:val="22"/>
          <w:szCs w:val="22"/>
        </w:rPr>
      </w:pPr>
      <w:bookmarkStart w:id="139" w:name="_Toc7578"/>
      <w:r>
        <w:rPr>
          <w:rFonts w:hint="default" w:ascii="Times New Roman" w:hAnsi="Times New Roman" w:eastAsia="楷体" w:cs="Times New Roman"/>
          <w:color w:val="auto"/>
          <w:sz w:val="22"/>
          <w:szCs w:val="22"/>
        </w:rPr>
        <w:t>（4）响应文件在满足采购文件实质性要求的基础上，可以提出比采购文件要求更有利于采购人的承诺。</w:t>
      </w:r>
      <w:bookmarkEnd w:id="139"/>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pPr>
        <w:ind w:firstLine="480"/>
        <w:jc w:val="both"/>
        <w:rPr>
          <w:rFonts w:hint="default" w:ascii="Times New Roman" w:hAnsi="Times New Roman" w:eastAsia="楷体" w:cs="Times New Roman"/>
          <w:color w:val="auto"/>
          <w:sz w:val="22"/>
          <w:szCs w:val="22"/>
        </w:rPr>
      </w:pPr>
      <w:bookmarkStart w:id="140" w:name="_Toc8271"/>
      <w:r>
        <w:rPr>
          <w:rFonts w:hint="default" w:ascii="Times New Roman" w:hAnsi="Times New Roman" w:eastAsia="楷体" w:cs="Times New Roman"/>
          <w:color w:val="auto"/>
          <w:sz w:val="22"/>
          <w:szCs w:val="22"/>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pPr>
        <w:ind w:firstLine="480"/>
        <w:jc w:val="both"/>
        <w:rPr>
          <w:rFonts w:hint="default" w:ascii="Times New Roman" w:hAnsi="Times New Roman" w:eastAsia="楷体" w:cs="Times New Roman"/>
          <w:color w:val="auto"/>
          <w:sz w:val="22"/>
          <w:szCs w:val="22"/>
        </w:rPr>
      </w:pPr>
      <w:bookmarkStart w:id="141" w:name="_Toc31059"/>
      <w:r>
        <w:rPr>
          <w:rFonts w:hint="default" w:ascii="Times New Roman" w:hAnsi="Times New Roman" w:eastAsia="楷体" w:cs="Times New Roman"/>
          <w:color w:val="auto"/>
          <w:sz w:val="22"/>
          <w:szCs w:val="22"/>
        </w:rPr>
        <w:t>1.13异议提出与受理：</w:t>
      </w:r>
      <w:r>
        <w:rPr>
          <w:rFonts w:hint="default" w:ascii="Times New Roman" w:hAnsi="Times New Roman" w:eastAsia="楷体" w:cs="Times New Roman"/>
          <w:bCs w:val="0"/>
          <w:color w:val="auto"/>
          <w:sz w:val="22"/>
          <w:szCs w:val="22"/>
        </w:rPr>
        <w:t>详见采购公告。</w:t>
      </w:r>
      <w:bookmarkEnd w:id="141"/>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1.13 Подача и рассмотрение возражений: </w:t>
      </w:r>
      <w:r>
        <w:rPr>
          <w:rFonts w:hint="default" w:ascii="Times New Roman" w:hAnsi="Times New Roman" w:eastAsia="楷体" w:cs="Times New Roman"/>
          <w:bCs w:val="0"/>
          <w:color w:val="auto"/>
          <w:sz w:val="22"/>
          <w:szCs w:val="22"/>
          <w:lang w:val="ru-RU"/>
        </w:rPr>
        <w:t>См. объявление о закупке.</w:t>
      </w:r>
    </w:p>
    <w:p>
      <w:pPr>
        <w:ind w:firstLine="480"/>
        <w:jc w:val="both"/>
        <w:rPr>
          <w:rFonts w:hint="default" w:ascii="Times New Roman" w:hAnsi="Times New Roman" w:eastAsia="楷体" w:cs="Times New Roman"/>
          <w:color w:val="auto"/>
          <w:sz w:val="22"/>
          <w:szCs w:val="22"/>
        </w:rPr>
      </w:pPr>
      <w:bookmarkStart w:id="142" w:name="_Toc23245"/>
      <w:r>
        <w:rPr>
          <w:rFonts w:hint="default" w:ascii="Times New Roman" w:hAnsi="Times New Roman" w:eastAsia="楷体" w:cs="Times New Roman"/>
          <w:color w:val="auto"/>
          <w:sz w:val="22"/>
          <w:szCs w:val="22"/>
        </w:rPr>
        <w:t>1.14 开标时间和地点：</w:t>
      </w:r>
      <w:r>
        <w:rPr>
          <w:rFonts w:hint="default" w:ascii="Times New Roman" w:hAnsi="Times New Roman" w:eastAsia="楷体" w:cs="Times New Roman"/>
          <w:bCs w:val="0"/>
          <w:color w:val="auto"/>
          <w:sz w:val="22"/>
          <w:szCs w:val="22"/>
        </w:rPr>
        <w:t>详见采购公告。</w:t>
      </w:r>
      <w:bookmarkEnd w:id="142"/>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1.14 Время и место вскрытия откликов: </w:t>
      </w:r>
      <w:r>
        <w:rPr>
          <w:rFonts w:hint="default" w:ascii="Times New Roman" w:hAnsi="Times New Roman" w:eastAsia="楷体" w:cs="Times New Roman"/>
          <w:bCs w:val="0"/>
          <w:color w:val="auto"/>
          <w:sz w:val="22"/>
          <w:szCs w:val="22"/>
          <w:lang w:val="ru-RU"/>
        </w:rPr>
        <w:t>См. объявление о закупке.</w:t>
      </w:r>
    </w:p>
    <w:p>
      <w:pPr>
        <w:ind w:firstLine="480"/>
        <w:jc w:val="both"/>
        <w:rPr>
          <w:rFonts w:hint="default" w:ascii="Times New Roman" w:hAnsi="Times New Roman" w:eastAsia="楷体" w:cs="Times New Roman"/>
          <w:color w:val="auto"/>
          <w:sz w:val="22"/>
          <w:szCs w:val="22"/>
        </w:rPr>
      </w:pPr>
      <w:bookmarkStart w:id="143" w:name="_Toc251"/>
      <w:r>
        <w:rPr>
          <w:rFonts w:hint="default" w:ascii="Times New Roman" w:hAnsi="Times New Roman" w:eastAsia="楷体" w:cs="Times New Roman"/>
          <w:color w:val="auto"/>
          <w:sz w:val="22"/>
          <w:szCs w:val="22"/>
        </w:rPr>
        <w:t>1.15 评审由采购人依法组建的评审小组负责。评审小组按照阿克套项目相关制度组建。</w:t>
      </w:r>
      <w:bookmarkEnd w:id="143"/>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1.15 Оценку проводит комиссия, созданная заказчиком в соответствии с нормативами проекта Актау.</w:t>
      </w:r>
    </w:p>
    <w:p>
      <w:pPr>
        <w:ind w:firstLine="480"/>
        <w:jc w:val="both"/>
        <w:rPr>
          <w:rFonts w:hint="default" w:ascii="Times New Roman" w:hAnsi="Times New Roman" w:eastAsia="楷体" w:cs="Times New Roman"/>
          <w:color w:val="auto"/>
          <w:sz w:val="22"/>
          <w:szCs w:val="22"/>
        </w:rPr>
      </w:pPr>
      <w:bookmarkStart w:id="144" w:name="_Toc15882"/>
      <w:r>
        <w:rPr>
          <w:rFonts w:hint="default" w:ascii="Times New Roman" w:hAnsi="Times New Roman" w:eastAsia="楷体" w:cs="Times New Roman"/>
          <w:color w:val="auto"/>
          <w:sz w:val="22"/>
          <w:szCs w:val="22"/>
        </w:rPr>
        <w:t>1.16 评审活动遵循公平、公正、科学和择优的原则。</w:t>
      </w:r>
      <w:bookmarkEnd w:id="144"/>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1.16 Процедура оценки основывается на принципах справедливости, объективности, научного подхода и выбора наилучшего предложения.</w:t>
      </w:r>
    </w:p>
    <w:p>
      <w:pPr>
        <w:ind w:firstLine="480"/>
        <w:jc w:val="both"/>
        <w:rPr>
          <w:rFonts w:hint="default" w:ascii="Times New Roman" w:hAnsi="Times New Roman" w:eastAsia="楷体" w:cs="Times New Roman"/>
          <w:color w:val="auto"/>
          <w:sz w:val="22"/>
          <w:szCs w:val="22"/>
        </w:rPr>
      </w:pPr>
      <w:bookmarkStart w:id="145" w:name="_Toc2499"/>
      <w:r>
        <w:rPr>
          <w:rFonts w:hint="default" w:ascii="Times New Roman" w:hAnsi="Times New Roman" w:eastAsia="楷体" w:cs="Times New Roman"/>
          <w:color w:val="auto"/>
          <w:sz w:val="22"/>
          <w:szCs w:val="22"/>
        </w:rPr>
        <w:t>1.17 评审小组按照第三章“评审办法”规定的方法、评审因素、标准和程序对响应文件进行评审。</w:t>
      </w:r>
      <w:bookmarkEnd w:id="145"/>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pPr>
        <w:ind w:firstLine="480"/>
        <w:jc w:val="both"/>
        <w:rPr>
          <w:rFonts w:hint="default" w:ascii="Times New Roman" w:hAnsi="Times New Roman" w:eastAsia="楷体" w:cs="Times New Roman"/>
          <w:color w:val="auto"/>
          <w:sz w:val="22"/>
          <w:szCs w:val="22"/>
        </w:rPr>
      </w:pPr>
      <w:bookmarkStart w:id="146" w:name="_Toc10455"/>
      <w:r>
        <w:rPr>
          <w:rFonts w:hint="default" w:ascii="Times New Roman" w:hAnsi="Times New Roman" w:eastAsia="楷体" w:cs="Times New Roman"/>
          <w:color w:val="auto"/>
          <w:sz w:val="22"/>
          <w:szCs w:val="22"/>
        </w:rPr>
        <w:t>1.18 评审完成后，评审小组应当向采购人提交书面评审报告和成交候选人名单。</w:t>
      </w:r>
      <w:bookmarkEnd w:id="146"/>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1.18 По завершении оценки комиссия должна представить заказчику письменный отчет и список претендентов на заключение договора.</w:t>
      </w:r>
    </w:p>
    <w:p>
      <w:pPr>
        <w:ind w:firstLine="480"/>
        <w:jc w:val="both"/>
        <w:rPr>
          <w:rFonts w:hint="default" w:ascii="Times New Roman" w:hAnsi="Times New Roman" w:eastAsia="楷体" w:cs="Times New Roman"/>
          <w:color w:val="auto"/>
          <w:sz w:val="22"/>
          <w:szCs w:val="22"/>
        </w:rPr>
      </w:pPr>
      <w:bookmarkStart w:id="147" w:name="_Toc25616"/>
      <w:r>
        <w:rPr>
          <w:rFonts w:hint="default" w:ascii="Times New Roman" w:hAnsi="Times New Roman" w:eastAsia="楷体" w:cs="Times New Roman"/>
          <w:color w:val="auto"/>
          <w:sz w:val="22"/>
          <w:szCs w:val="22"/>
        </w:rPr>
        <w:t>1.19 评审小组推荐预成交供应商的个数：1个。</w:t>
      </w:r>
      <w:bookmarkEnd w:id="147"/>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1.19 Количество поставщиков, рекомендованных к заключению договора: 1.</w:t>
      </w:r>
    </w:p>
    <w:p>
      <w:pPr>
        <w:ind w:firstLine="480"/>
        <w:jc w:val="both"/>
        <w:rPr>
          <w:rFonts w:hint="default" w:ascii="Times New Roman" w:hAnsi="Times New Roman" w:eastAsia="楷体" w:cs="Times New Roman"/>
          <w:bCs w:val="0"/>
          <w:color w:val="auto"/>
          <w:sz w:val="22"/>
          <w:szCs w:val="22"/>
        </w:rPr>
      </w:pPr>
      <w:bookmarkStart w:id="148" w:name="_Toc25289"/>
      <w:r>
        <w:rPr>
          <w:rFonts w:hint="default" w:ascii="Times New Roman" w:hAnsi="Times New Roman" w:eastAsia="楷体" w:cs="Times New Roman"/>
          <w:bCs w:val="0"/>
          <w:color w:val="auto"/>
          <w:sz w:val="22"/>
          <w:szCs w:val="22"/>
        </w:rPr>
        <w:t>1.20 成交候选人公示：采购人将以书面形式将成交候选人情况通知所有参与供应商。</w:t>
      </w:r>
    </w:p>
    <w:p>
      <w:pPr>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1.20 </w:t>
      </w:r>
      <w:r>
        <w:rPr>
          <w:rFonts w:hint="default" w:ascii="Times New Roman" w:hAnsi="Times New Roman" w:eastAsia="楷体" w:cs="Times New Roman"/>
          <w:b w:val="0"/>
          <w:bCs/>
          <w:color w:val="auto"/>
          <w:sz w:val="22"/>
          <w:szCs w:val="22"/>
          <w:lang w:val="ru-RU"/>
        </w:rPr>
        <w:t>Объявление победителей: Заказчик уведомит всех участников тендера о победителях в письменной форме.</w:t>
      </w:r>
    </w:p>
    <w:p>
      <w:pPr>
        <w:ind w:firstLine="480"/>
        <w:jc w:val="both"/>
        <w:rPr>
          <w:rFonts w:hint="default" w:ascii="Times New Roman" w:hAnsi="Times New Roman" w:eastAsia="楷体" w:cs="Times New Roman"/>
          <w:bCs w:val="0"/>
          <w:color w:val="auto"/>
          <w:sz w:val="22"/>
          <w:szCs w:val="22"/>
        </w:rPr>
      </w:pPr>
      <w:r>
        <w:rPr>
          <w:rFonts w:hint="default" w:ascii="Times New Roman" w:hAnsi="Times New Roman" w:eastAsia="楷体" w:cs="Times New Roman"/>
          <w:bCs w:val="0"/>
          <w:color w:val="auto"/>
          <w:sz w:val="22"/>
          <w:szCs w:val="22"/>
        </w:rPr>
        <w:t>1.21 评审结果异议：供应商或者其他利害关系人对评审结果有异议的，应当在成交候选人公示期间提出。采购人将在收到异议之日起3 日内作出答复；作出答复前，将暂停招标响应活动。</w:t>
      </w:r>
    </w:p>
    <w:p>
      <w:pPr>
        <w:adjustRightInd w:val="0"/>
        <w:snapToGrid w:val="0"/>
        <w:spacing w:after="0" w:line="360" w:lineRule="auto"/>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1.21 </w:t>
      </w:r>
      <w:r>
        <w:rPr>
          <w:rFonts w:hint="default" w:ascii="Times New Roman" w:hAnsi="Times New Roman" w:eastAsia="楷体" w:cs="Times New Roman"/>
          <w:b w:val="0"/>
          <w:bCs/>
          <w:color w:val="auto"/>
          <w:sz w:val="22"/>
          <w:szCs w:val="22"/>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 xml:space="preserve">1.22 </w:t>
      </w:r>
      <w:r>
        <w:rPr>
          <w:rFonts w:hint="default" w:ascii="Times New Roman" w:hAnsi="Times New Roman" w:eastAsia="楷体" w:cs="Times New Roman"/>
          <w:bCs w:val="0"/>
          <w:color w:val="auto"/>
          <w:sz w:val="22"/>
          <w:szCs w:val="22"/>
          <w:lang w:val="en-US" w:eastAsia="zh-CN"/>
        </w:rPr>
        <w:t xml:space="preserve"> </w:t>
      </w:r>
      <w:r>
        <w:rPr>
          <w:rFonts w:hint="default" w:ascii="Times New Roman" w:hAnsi="Times New Roman" w:eastAsia="楷体" w:cs="Times New Roman"/>
          <w:bCs w:val="0"/>
          <w:color w:val="auto"/>
          <w:sz w:val="22"/>
          <w:szCs w:val="22"/>
        </w:rPr>
        <w:t>采购人通过邮件向成交人发出成交通知书。</w:t>
      </w:r>
    </w:p>
    <w:p>
      <w:pPr>
        <w:adjustRightInd w:val="0"/>
        <w:snapToGrid w:val="0"/>
        <w:spacing w:after="0" w:line="360" w:lineRule="auto"/>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1.22  </w:t>
      </w:r>
      <w:r>
        <w:rPr>
          <w:rFonts w:hint="default" w:ascii="Times New Roman" w:hAnsi="Times New Roman" w:eastAsia="楷体" w:cs="Times New Roman"/>
          <w:b w:val="0"/>
          <w:bCs/>
          <w:color w:val="auto"/>
          <w:sz w:val="22"/>
          <w:szCs w:val="22"/>
          <w:lang w:val="ru-RU"/>
        </w:rPr>
        <w:t>Уведомление о победе будет направлено победителю по электронной почте.</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adjustRightInd w:val="0"/>
        <w:snapToGrid w:val="0"/>
        <w:spacing w:after="0" w:line="360" w:lineRule="auto"/>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1.23 </w:t>
      </w:r>
      <w:r>
        <w:rPr>
          <w:rFonts w:hint="default" w:ascii="Times New Roman" w:hAnsi="Times New Roman" w:eastAsia="楷体" w:cs="Times New Roman"/>
          <w:b w:val="0"/>
          <w:bCs/>
          <w:color w:val="auto"/>
          <w:sz w:val="22"/>
          <w:szCs w:val="22"/>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1.24 异议及监督：详见采购公告。</w:t>
      </w:r>
    </w:p>
    <w:p>
      <w:pPr>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1.24 </w:t>
      </w:r>
      <w:r>
        <w:rPr>
          <w:rFonts w:hint="default" w:ascii="Times New Roman" w:hAnsi="Times New Roman" w:eastAsia="楷体" w:cs="Times New Roman"/>
          <w:b w:val="0"/>
          <w:bCs/>
          <w:color w:val="auto"/>
          <w:sz w:val="22"/>
          <w:szCs w:val="22"/>
          <w:lang w:val="ru-RU"/>
        </w:rPr>
        <w:t>Возражения и надзор: См. объявление о закупке.</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1.25 费用承担：潜在供应商准备和参加响应活动发生的费用自理。供应商应承担其标书的准备与递交等所涉及的在响应过程中所发生的一切费用，不论响应结果如何，采购人对响应费用不负任何责任。</w:t>
      </w:r>
    </w:p>
    <w:p>
      <w:pPr>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1.25 </w:t>
      </w:r>
      <w:r>
        <w:rPr>
          <w:rFonts w:hint="default" w:ascii="Times New Roman" w:hAnsi="Times New Roman" w:eastAsia="楷体" w:cs="Times New Roman"/>
          <w:b w:val="0"/>
          <w:bCs/>
          <w:color w:val="auto"/>
          <w:sz w:val="22"/>
          <w:szCs w:val="22"/>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1.26 保密：参与响应活动的各方应对采购文件和响应文件中的商业和技术等秘密保密，违者应对由此造成的后果承担法律责任。</w:t>
      </w:r>
    </w:p>
    <w:p>
      <w:pPr>
        <w:adjustRightInd w:val="0"/>
        <w:snapToGrid w:val="0"/>
        <w:spacing w:after="0" w:line="360" w:lineRule="auto"/>
        <w:jc w:val="both"/>
        <w:rPr>
          <w:rFonts w:hint="default" w:ascii="Times New Roman" w:hAnsi="Times New Roman" w:eastAsia="楷体" w:cs="Times New Roman"/>
          <w:b w:val="0"/>
          <w:bCs/>
          <w:color w:val="auto"/>
          <w:sz w:val="22"/>
          <w:szCs w:val="22"/>
          <w:lang w:val="ru-RU"/>
        </w:rPr>
      </w:pPr>
      <w:r>
        <w:rPr>
          <w:rFonts w:hint="default" w:ascii="Times New Roman" w:hAnsi="Times New Roman" w:eastAsia="楷体" w:cs="Times New Roman"/>
          <w:b w:val="0"/>
          <w:bCs/>
          <w:color w:val="auto"/>
          <w:sz w:val="22"/>
          <w:szCs w:val="22"/>
          <w:lang w:val="en-US" w:eastAsia="zh-CN"/>
        </w:rPr>
        <w:t xml:space="preserve">1.26 </w:t>
      </w:r>
      <w:r>
        <w:rPr>
          <w:rFonts w:hint="default" w:ascii="Times New Roman" w:hAnsi="Times New Roman" w:eastAsia="楷体" w:cs="Times New Roman"/>
          <w:b w:val="0"/>
          <w:bCs/>
          <w:color w:val="auto"/>
          <w:sz w:val="22"/>
          <w:szCs w:val="22"/>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pPr>
        <w:ind w:firstLine="480"/>
        <w:jc w:val="both"/>
        <w:rPr>
          <w:rFonts w:hint="default" w:ascii="Times New Roman" w:hAnsi="Times New Roman" w:eastAsia="楷体" w:cs="Times New Roman"/>
          <w:bCs w:val="0"/>
          <w:color w:val="auto"/>
          <w:sz w:val="22"/>
          <w:szCs w:val="22"/>
          <w:lang w:val="ru-RU"/>
        </w:rPr>
      </w:pPr>
      <w:r>
        <w:rPr>
          <w:rFonts w:hint="default" w:ascii="Times New Roman" w:hAnsi="Times New Roman" w:eastAsia="楷体" w:cs="Times New Roman"/>
          <w:bCs w:val="0"/>
          <w:color w:val="auto"/>
          <w:sz w:val="22"/>
          <w:szCs w:val="22"/>
          <w:lang w:val="ru-RU"/>
        </w:rPr>
        <w:t>1.27 语言文字：均使用中俄双文。</w:t>
      </w:r>
    </w:p>
    <w:p>
      <w:pPr>
        <w:adjustRightInd w:val="0"/>
        <w:snapToGrid w:val="0"/>
        <w:spacing w:after="0" w:line="360" w:lineRule="auto"/>
        <w:jc w:val="both"/>
        <w:rPr>
          <w:rFonts w:hint="default" w:ascii="Times New Roman" w:hAnsi="Times New Roman" w:eastAsia="楷体" w:cs="Times New Roman"/>
          <w:b w:val="0"/>
          <w:bCs/>
          <w:color w:val="auto"/>
          <w:kern w:val="0"/>
          <w:sz w:val="22"/>
          <w:szCs w:val="22"/>
          <w:lang w:val="ru-RU"/>
        </w:rPr>
      </w:pPr>
      <w:r>
        <w:rPr>
          <w:rFonts w:hint="default" w:ascii="Times New Roman" w:hAnsi="Times New Roman" w:eastAsia="楷体" w:cs="Times New Roman"/>
          <w:b w:val="0"/>
          <w:bCs/>
          <w:color w:val="auto"/>
          <w:sz w:val="22"/>
          <w:szCs w:val="22"/>
          <w:lang w:val="en-US" w:eastAsia="zh-CN"/>
        </w:rPr>
        <w:t xml:space="preserve">1.27 </w:t>
      </w:r>
      <w:r>
        <w:rPr>
          <w:rFonts w:hint="default" w:ascii="Times New Roman" w:hAnsi="Times New Roman" w:eastAsia="楷体" w:cs="Times New Roman"/>
          <w:b w:val="0"/>
          <w:bCs/>
          <w:color w:val="auto"/>
          <w:sz w:val="22"/>
          <w:szCs w:val="22"/>
          <w:lang w:val="ru-RU"/>
        </w:rPr>
        <w:t>Язык: все документы и материалы подаются на китайском и русском языках.</w:t>
      </w:r>
      <w:r>
        <w:rPr>
          <w:rFonts w:hint="default" w:ascii="Times New Roman" w:hAnsi="Times New Roman" w:eastAsia="楷体" w:cs="Times New Roman"/>
          <w:b w:val="0"/>
          <w:bCs/>
          <w:color w:val="auto"/>
          <w:kern w:val="0"/>
          <w:sz w:val="22"/>
          <w:szCs w:val="22"/>
          <w:lang w:val="ru-RU"/>
        </w:rPr>
        <w:br w:type="page"/>
      </w:r>
    </w:p>
    <w:bookmarkEnd w:id="148"/>
    <w:p>
      <w:pPr>
        <w:ind w:firstLine="0" w:firstLineChars="0"/>
        <w:jc w:val="both"/>
        <w:rPr>
          <w:rFonts w:hint="default" w:ascii="Times New Roman" w:hAnsi="Times New Roman" w:eastAsia="楷体" w:cs="Times New Roman"/>
          <w:color w:val="auto"/>
          <w:sz w:val="22"/>
          <w:szCs w:val="22"/>
          <w:lang w:eastAsia="zh-CN" w:bidi="en-US"/>
        </w:rPr>
      </w:pPr>
    </w:p>
    <w:p>
      <w:pPr>
        <w:pStyle w:val="4"/>
        <w:numPr>
          <w:ilvl w:val="0"/>
          <w:numId w:val="1"/>
        </w:numPr>
        <w:ind w:left="0"/>
        <w:jc w:val="both"/>
        <w:rPr>
          <w:rFonts w:hint="default" w:ascii="Times New Roman" w:hAnsi="Times New Roman" w:eastAsia="楷体" w:cs="Times New Roman"/>
          <w:color w:val="auto"/>
          <w:sz w:val="22"/>
          <w:szCs w:val="22"/>
          <w:lang w:eastAsia="zh-CN"/>
        </w:rPr>
      </w:pPr>
      <w:bookmarkStart w:id="149" w:name="_Toc522694204"/>
      <w:bookmarkStart w:id="150" w:name="_Toc523252170"/>
      <w:bookmarkStart w:id="151" w:name="_Toc14048"/>
      <w:bookmarkStart w:id="152" w:name="_Toc21405"/>
      <w:bookmarkStart w:id="153" w:name="_Toc6874"/>
      <w:bookmarkStart w:id="154" w:name="_Toc15543"/>
      <w:bookmarkStart w:id="155" w:name="_Toc3474875"/>
      <w:bookmarkStart w:id="156" w:name="_Toc14206"/>
      <w:bookmarkStart w:id="157" w:name="_Toc25941"/>
      <w:bookmarkStart w:id="158" w:name="_Toc21158"/>
      <w:r>
        <w:rPr>
          <w:rFonts w:hint="default" w:ascii="Times New Roman" w:hAnsi="Times New Roman" w:eastAsia="楷体" w:cs="Times New Roman"/>
          <w:b w:val="0"/>
          <w:color w:val="auto"/>
          <w:kern w:val="0"/>
          <w:sz w:val="22"/>
          <w:szCs w:val="22"/>
        </w:rPr>
        <w:t>评审办法(经评审的最低价法)</w:t>
      </w:r>
      <w:bookmarkEnd w:id="149"/>
      <w:bookmarkEnd w:id="150"/>
      <w:bookmarkEnd w:id="151"/>
      <w:bookmarkEnd w:id="152"/>
      <w:bookmarkEnd w:id="153"/>
      <w:bookmarkEnd w:id="154"/>
      <w:bookmarkEnd w:id="155"/>
      <w:bookmarkEnd w:id="156"/>
      <w:bookmarkEnd w:id="157"/>
      <w:bookmarkEnd w:id="158"/>
    </w:p>
    <w:p>
      <w:pPr>
        <w:ind w:firstLine="0" w:firstLineChars="0"/>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 xml:space="preserve">Глава 3. </w:t>
      </w:r>
      <w:r>
        <w:rPr>
          <w:rFonts w:hint="default" w:ascii="Times New Roman" w:hAnsi="Times New Roman" w:eastAsia="楷体" w:cs="Times New Roman"/>
          <w:color w:val="auto"/>
          <w:sz w:val="22"/>
          <w:szCs w:val="22"/>
          <w:lang w:val="ru-RU"/>
        </w:rPr>
        <w:t>Методика оценки (метод минимальной цены после оценки)</w:t>
      </w:r>
    </w:p>
    <w:p>
      <w:pPr>
        <w:pStyle w:val="5"/>
        <w:spacing w:before="120" w:beforeLines="0"/>
        <w:jc w:val="both"/>
        <w:rPr>
          <w:rFonts w:hint="default" w:ascii="Times New Roman" w:hAnsi="Times New Roman" w:eastAsia="楷体" w:cs="Times New Roman"/>
          <w:color w:val="auto"/>
          <w:sz w:val="22"/>
          <w:szCs w:val="22"/>
        </w:rPr>
      </w:pPr>
      <w:bookmarkStart w:id="159" w:name="_Toc6680"/>
      <w:bookmarkStart w:id="160" w:name="_Toc19905"/>
      <w:bookmarkStart w:id="161" w:name="_Toc14573"/>
      <w:bookmarkStart w:id="162" w:name="_Toc8568"/>
      <w:bookmarkStart w:id="163" w:name="_Toc523252171"/>
      <w:bookmarkStart w:id="164" w:name="_Toc30583"/>
      <w:bookmarkStart w:id="165" w:name="_Toc32678"/>
      <w:bookmarkStart w:id="166" w:name="_Toc27225"/>
      <w:bookmarkStart w:id="167" w:name="_Toc15637"/>
      <w:bookmarkStart w:id="168" w:name="_Toc522694205"/>
      <w:bookmarkStart w:id="169" w:name="_Toc3474876"/>
      <w:r>
        <w:rPr>
          <w:rFonts w:hint="default" w:ascii="Times New Roman" w:hAnsi="Times New Roman" w:eastAsia="楷体" w:cs="Times New Roman"/>
          <w:color w:val="auto"/>
          <w:sz w:val="22"/>
          <w:szCs w:val="22"/>
        </w:rPr>
        <w:t>评审办法前附表</w:t>
      </w:r>
      <w:bookmarkEnd w:id="159"/>
      <w:bookmarkEnd w:id="160"/>
      <w:bookmarkEnd w:id="161"/>
      <w:bookmarkEnd w:id="162"/>
      <w:bookmarkEnd w:id="163"/>
      <w:bookmarkEnd w:id="164"/>
      <w:bookmarkEnd w:id="165"/>
      <w:bookmarkEnd w:id="166"/>
      <w:bookmarkEnd w:id="167"/>
      <w:bookmarkEnd w:id="168"/>
      <w:bookmarkEnd w:id="169"/>
    </w:p>
    <w:p>
      <w:pPr>
        <w:ind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Приложение к методике оценки</w:t>
      </w:r>
    </w:p>
    <w:tbl>
      <w:tblPr>
        <w:tblStyle w:val="24"/>
        <w:tblW w:w="10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254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blHeader/>
          <w:jc w:val="center"/>
        </w:trPr>
        <w:tc>
          <w:tcPr>
            <w:tcW w:w="1632"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条款号</w:t>
            </w:r>
          </w:p>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Номер пункта</w:t>
            </w:r>
          </w:p>
        </w:tc>
        <w:tc>
          <w:tcPr>
            <w:tcW w:w="2547"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条款内容</w:t>
            </w:r>
          </w:p>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Содержание пункта</w:t>
            </w:r>
          </w:p>
        </w:tc>
        <w:tc>
          <w:tcPr>
            <w:tcW w:w="5844" w:type="dxa"/>
            <w:gridSpan w:val="2"/>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编列内容</w:t>
            </w:r>
          </w:p>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Описание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restart"/>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2.1.1</w:t>
            </w:r>
          </w:p>
        </w:tc>
        <w:tc>
          <w:tcPr>
            <w:tcW w:w="2547" w:type="dxa"/>
            <w:vMerge w:val="restart"/>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形式评审标准</w:t>
            </w:r>
          </w:p>
          <w:p>
            <w:pPr>
              <w:pStyle w:val="39"/>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Формальные критерии оценки</w:t>
            </w:r>
          </w:p>
        </w:tc>
        <w:tc>
          <w:tcPr>
            <w:tcW w:w="1715" w:type="dxa"/>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bidi="ar"/>
              </w:rPr>
            </w:pPr>
            <w:r>
              <w:rPr>
                <w:rFonts w:hint="default" w:ascii="Times New Roman" w:hAnsi="Times New Roman" w:eastAsia="楷体" w:cs="Times New Roman"/>
                <w:color w:val="auto"/>
                <w:sz w:val="22"/>
                <w:szCs w:val="22"/>
                <w:lang w:eastAsia="zh-CN" w:bidi="ar"/>
              </w:rPr>
              <w:t>供应商</w:t>
            </w:r>
            <w:r>
              <w:rPr>
                <w:rFonts w:hint="default" w:ascii="Times New Roman" w:hAnsi="Times New Roman" w:eastAsia="楷体" w:cs="Times New Roman"/>
                <w:color w:val="auto"/>
                <w:sz w:val="22"/>
                <w:szCs w:val="22"/>
                <w:lang w:bidi="ar"/>
              </w:rPr>
              <w:t>名称</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bidi="ar"/>
              </w:rPr>
            </w:pPr>
            <w:r>
              <w:rPr>
                <w:rFonts w:hint="default" w:ascii="Times New Roman" w:hAnsi="Times New Roman" w:eastAsia="楷体" w:cs="Times New Roman"/>
                <w:color w:val="auto"/>
                <w:sz w:val="22"/>
                <w:szCs w:val="22"/>
                <w:lang w:bidi="ar"/>
              </w:rPr>
              <w:t>Наименование поставщика</w:t>
            </w:r>
          </w:p>
        </w:tc>
        <w:tc>
          <w:tcPr>
            <w:tcW w:w="4129" w:type="dxa"/>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与法人证明一致</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должно соответствовать свидетельству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p>
        </w:tc>
        <w:tc>
          <w:tcPr>
            <w:tcW w:w="2547" w:type="dxa"/>
            <w:vMerge w:val="continue"/>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p>
        </w:tc>
        <w:tc>
          <w:tcPr>
            <w:tcW w:w="1715" w:type="dxa"/>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报价函及报价函附录签字盖章</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Подписание и заверение оферты и приложений к оферте</w:t>
            </w:r>
          </w:p>
        </w:tc>
        <w:tc>
          <w:tcPr>
            <w:tcW w:w="4129" w:type="dxa"/>
            <w:tcMar>
              <w:left w:w="28" w:type="dxa"/>
              <w:right w:w="28" w:type="dxa"/>
            </w:tcMar>
            <w:vAlign w:val="center"/>
          </w:tcPr>
          <w:p>
            <w:pPr>
              <w:pStyle w:val="36"/>
              <w:widowControl/>
              <w:spacing w:before="145" w:beforeLines="50" w:line="240" w:lineRule="auto"/>
              <w:ind w:right="96"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有法定代表人或其委托代理人签字或加盖单位章。由法定代表人签字的，应附法定代表人身份证明，由代理人签字的，应附授权委托书（需含授权期限） ，身份证明或授权委托书应符合第</w:t>
            </w:r>
            <w:r>
              <w:rPr>
                <w:rFonts w:hint="default" w:ascii="Times New Roman" w:hAnsi="Times New Roman" w:eastAsia="楷体" w:cs="Times New Roman"/>
                <w:color w:val="auto"/>
                <w:sz w:val="22"/>
                <w:szCs w:val="22"/>
                <w:lang w:val="en-US" w:eastAsia="zh-CN"/>
              </w:rPr>
              <w:t>五</w:t>
            </w:r>
            <w:r>
              <w:rPr>
                <w:rFonts w:hint="default" w:ascii="Times New Roman" w:hAnsi="Times New Roman" w:eastAsia="楷体" w:cs="Times New Roman"/>
                <w:color w:val="auto"/>
                <w:sz w:val="22"/>
                <w:szCs w:val="22"/>
                <w:lang w:eastAsia="zh-CN"/>
              </w:rPr>
              <w:t>章“响应文件格式”的规定</w:t>
            </w:r>
          </w:p>
          <w:p>
            <w:pPr>
              <w:pStyle w:val="36"/>
              <w:widowControl/>
              <w:spacing w:before="145" w:beforeLines="50" w:line="240" w:lineRule="auto"/>
              <w:ind w:right="96"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hint="default" w:ascii="Times New Roman" w:hAnsi="Times New Roman" w:eastAsia="楷体" w:cs="Times New Roman"/>
                <w:color w:val="auto"/>
                <w:sz w:val="22"/>
                <w:szCs w:val="22"/>
                <w:lang w:val="en-US" w:eastAsia="zh-CN"/>
              </w:rPr>
              <w:t>5</w:t>
            </w:r>
            <w:r>
              <w:rPr>
                <w:rFonts w:hint="default" w:ascii="Times New Roman" w:hAnsi="Times New Roman" w:eastAsia="楷体" w:cs="Times New Roman"/>
                <w:color w:val="auto"/>
                <w:sz w:val="22"/>
                <w:szCs w:val="22"/>
                <w:lang w:eastAsia="zh-CN"/>
              </w:rPr>
              <w:t xml:space="preserve"> «Форматы отклика»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p>
        </w:tc>
        <w:tc>
          <w:tcPr>
            <w:tcW w:w="2547" w:type="dxa"/>
            <w:vMerge w:val="continue"/>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p>
        </w:tc>
        <w:tc>
          <w:tcPr>
            <w:tcW w:w="1715" w:type="dxa"/>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eastAsia="zh-CN"/>
              </w:rPr>
              <w:t>响应文件</w:t>
            </w:r>
            <w:r>
              <w:rPr>
                <w:rFonts w:hint="default" w:ascii="Times New Roman" w:hAnsi="Times New Roman" w:eastAsia="楷体" w:cs="Times New Roman"/>
                <w:color w:val="auto"/>
                <w:sz w:val="22"/>
                <w:szCs w:val="22"/>
              </w:rPr>
              <w:t>格式</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Формат отклика</w:t>
            </w:r>
          </w:p>
        </w:tc>
        <w:tc>
          <w:tcPr>
            <w:tcW w:w="4129" w:type="dxa"/>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符合第</w:t>
            </w:r>
            <w:r>
              <w:rPr>
                <w:rFonts w:hint="default" w:ascii="Times New Roman" w:hAnsi="Times New Roman" w:eastAsia="楷体" w:cs="Times New Roman"/>
                <w:color w:val="auto"/>
                <w:sz w:val="22"/>
                <w:szCs w:val="22"/>
                <w:lang w:val="en-US" w:eastAsia="zh-CN"/>
              </w:rPr>
              <w:t>五</w:t>
            </w:r>
            <w:r>
              <w:rPr>
                <w:rFonts w:hint="default" w:ascii="Times New Roman" w:hAnsi="Times New Roman" w:eastAsia="楷体" w:cs="Times New Roman"/>
                <w:color w:val="auto"/>
                <w:sz w:val="22"/>
                <w:szCs w:val="22"/>
                <w:lang w:eastAsia="zh-CN"/>
              </w:rPr>
              <w:t>章“响应文件格式”的规定</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должен соответствовать требованиям Главы </w:t>
            </w:r>
            <w:r>
              <w:rPr>
                <w:rFonts w:hint="default" w:ascii="Times New Roman" w:hAnsi="Times New Roman" w:eastAsia="楷体" w:cs="Times New Roman"/>
                <w:color w:val="auto"/>
                <w:sz w:val="22"/>
                <w:szCs w:val="22"/>
                <w:lang w:val="en-US" w:eastAsia="zh-CN"/>
              </w:rPr>
              <w:t>5</w:t>
            </w:r>
            <w:r>
              <w:rPr>
                <w:rFonts w:hint="default" w:ascii="Times New Roman" w:hAnsi="Times New Roman" w:eastAsia="楷体" w:cs="Times New Roman"/>
                <w:color w:val="auto"/>
                <w:sz w:val="22"/>
                <w:szCs w:val="22"/>
                <w:lang w:eastAsia="zh-CN"/>
              </w:rPr>
              <w:t xml:space="preserve"> «Форматы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bidi="en-US"/>
              </w:rPr>
              <w:t>2.1.2</w:t>
            </w:r>
          </w:p>
        </w:tc>
        <w:tc>
          <w:tcPr>
            <w:tcW w:w="2547"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资格评审标准</w:t>
            </w:r>
          </w:p>
          <w:p>
            <w:pPr>
              <w:pStyle w:val="39"/>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Критерии квалификационной оценки</w:t>
            </w:r>
          </w:p>
        </w:tc>
        <w:tc>
          <w:tcPr>
            <w:tcW w:w="5844" w:type="dxa"/>
            <w:gridSpan w:val="2"/>
            <w:tcMar>
              <w:left w:w="28" w:type="dxa"/>
              <w:right w:w="28" w:type="dxa"/>
            </w:tcMar>
            <w:vAlign w:val="center"/>
          </w:tcPr>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符合采购公告第</w:t>
            </w:r>
            <w:r>
              <w:rPr>
                <w:rFonts w:hint="default" w:ascii="Times New Roman" w:hAnsi="Times New Roman" w:eastAsia="楷体" w:cs="Times New Roman"/>
                <w:color w:val="auto"/>
                <w:sz w:val="22"/>
                <w:szCs w:val="22"/>
                <w:lang w:val="en-US" w:eastAsia="zh-CN"/>
              </w:rPr>
              <w:t>3</w:t>
            </w:r>
            <w:r>
              <w:rPr>
                <w:rFonts w:hint="default" w:ascii="Times New Roman" w:hAnsi="Times New Roman" w:eastAsia="楷体" w:cs="Times New Roman"/>
                <w:color w:val="auto"/>
                <w:sz w:val="22"/>
                <w:szCs w:val="22"/>
                <w:lang w:eastAsia="zh-CN"/>
              </w:rPr>
              <w:t>条供应商资格要求</w:t>
            </w:r>
          </w:p>
          <w:p>
            <w:pPr>
              <w:pStyle w:val="40"/>
              <w:widowControl w:val="0"/>
              <w:adjustRightInd w:val="0"/>
              <w:snapToGrid w:val="0"/>
              <w:spacing w:before="145" w:beforeLines="5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rPr>
              <w:t xml:space="preserve">Соответствует требованиям пункта </w:t>
            </w:r>
            <w:r>
              <w:rPr>
                <w:rFonts w:hint="default" w:ascii="Times New Roman" w:hAnsi="Times New Roman" w:eastAsia="楷体" w:cs="Times New Roman"/>
                <w:color w:val="auto"/>
                <w:sz w:val="22"/>
                <w:szCs w:val="22"/>
                <w:lang w:val="en-US" w:eastAsia="zh-CN"/>
              </w:rPr>
              <w:t>3</w:t>
            </w:r>
            <w:r>
              <w:rPr>
                <w:rFonts w:hint="default" w:ascii="Times New Roman" w:hAnsi="Times New Roman" w:eastAsia="楷体" w:cs="Times New Roman"/>
                <w:color w:val="auto"/>
                <w:sz w:val="22"/>
                <w:szCs w:val="22"/>
              </w:rPr>
              <w:t xml:space="preserve"> объявления о закупке для поставщиков.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2"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2.1.3</w:t>
            </w:r>
          </w:p>
        </w:tc>
        <w:tc>
          <w:tcPr>
            <w:tcW w:w="2547" w:type="dxa"/>
            <w:tcMar>
              <w:left w:w="28" w:type="dxa"/>
              <w:right w:w="28" w:type="dxa"/>
            </w:tcMar>
            <w:vAlign w:val="center"/>
          </w:tcPr>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符合性审查标准</w:t>
            </w:r>
          </w:p>
          <w:p>
            <w:pPr>
              <w:pStyle w:val="39"/>
              <w:widowControl w:val="0"/>
              <w:jc w:val="center"/>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Критерии проверки соответствия</w:t>
            </w:r>
          </w:p>
        </w:tc>
        <w:tc>
          <w:tcPr>
            <w:tcW w:w="5844" w:type="dxa"/>
            <w:gridSpan w:val="2"/>
            <w:tcMar>
              <w:left w:w="28" w:type="dxa"/>
              <w:right w:w="28" w:type="dxa"/>
            </w:tcMar>
            <w:vAlign w:val="center"/>
          </w:tcPr>
          <w:p>
            <w:pPr>
              <w:pStyle w:val="39"/>
              <w:widowControl w:val="0"/>
              <w:jc w:val="both"/>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续表1：符合性审查标准</w:t>
            </w:r>
          </w:p>
          <w:p>
            <w:pPr>
              <w:pStyle w:val="39"/>
              <w:widowControl w:val="0"/>
              <w:jc w:val="both"/>
              <w:rPr>
                <w:rFonts w:hint="default" w:ascii="Times New Roman" w:hAnsi="Times New Roman" w:eastAsia="楷体" w:cs="Times New Roman"/>
                <w:color w:val="auto"/>
                <w:sz w:val="22"/>
                <w:szCs w:val="22"/>
                <w:lang w:bidi="en-US"/>
              </w:rPr>
            </w:pPr>
            <w:r>
              <w:rPr>
                <w:rFonts w:hint="default" w:ascii="Times New Roman" w:hAnsi="Times New Roman" w:eastAsia="楷体" w:cs="Times New Roman"/>
                <w:color w:val="auto"/>
                <w:sz w:val="22"/>
                <w:szCs w:val="22"/>
                <w:lang w:bidi="en-US"/>
              </w:rPr>
              <w:t>см. Приложение 1 — Таблица критериев соответствия</w:t>
            </w:r>
          </w:p>
        </w:tc>
      </w:tr>
    </w:tbl>
    <w:p>
      <w:pPr>
        <w:pStyle w:val="5"/>
        <w:spacing w:before="120" w:beforeLine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bidi="en-US"/>
        </w:rPr>
        <w:br w:type="page"/>
      </w:r>
      <w:bookmarkStart w:id="170" w:name="_Toc21056"/>
      <w:bookmarkStart w:id="171" w:name="_Toc3474877"/>
      <w:bookmarkStart w:id="172" w:name="_Toc27646"/>
      <w:bookmarkStart w:id="173" w:name="_Toc14189"/>
      <w:bookmarkStart w:id="174" w:name="_Toc19224"/>
      <w:bookmarkStart w:id="175" w:name="_Toc1251"/>
      <w:bookmarkStart w:id="176" w:name="_Toc16714"/>
      <w:bookmarkStart w:id="177" w:name="_Toc16865"/>
      <w:bookmarkStart w:id="178" w:name="_Toc31160"/>
      <w:r>
        <w:rPr>
          <w:rFonts w:hint="default" w:ascii="Times New Roman" w:hAnsi="Times New Roman" w:eastAsia="楷体" w:cs="Times New Roman"/>
          <w:color w:val="auto"/>
          <w:sz w:val="22"/>
          <w:szCs w:val="22"/>
        </w:rPr>
        <w:t>续表1：符合性审查标准表</w:t>
      </w:r>
      <w:bookmarkEnd w:id="170"/>
      <w:bookmarkEnd w:id="171"/>
      <w:bookmarkEnd w:id="172"/>
      <w:bookmarkEnd w:id="173"/>
      <w:bookmarkEnd w:id="174"/>
      <w:bookmarkEnd w:id="175"/>
      <w:bookmarkEnd w:id="176"/>
      <w:bookmarkEnd w:id="177"/>
      <w:bookmarkEnd w:id="178"/>
    </w:p>
    <w:p>
      <w:pPr>
        <w:ind w:firstLine="0" w:firstLineChars="0"/>
        <w:jc w:val="both"/>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Приложение 1: Таблица критериев соответствия</w:t>
      </w:r>
    </w:p>
    <w:tbl>
      <w:tblPr>
        <w:tblStyle w:val="24"/>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序号</w:t>
            </w:r>
          </w:p>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п/п</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合格条件</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Условие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响应人资格应符合采购公告中资格条件的要求。</w:t>
            </w:r>
            <w:r>
              <w:rPr>
                <w:rFonts w:hint="default" w:ascii="Times New Roman" w:hAnsi="Times New Roman" w:eastAsia="楷体" w:cs="Times New Roman"/>
                <w:color w:val="auto"/>
                <w:sz w:val="22"/>
                <w:szCs w:val="22"/>
                <w:lang w:val="ru-RU"/>
              </w:rPr>
              <w:t>Квалификация откликающегося лица должна соответствовать требованиям квалификационных условий, указанным в объявлении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响应文件的主要格式和内容不符合采购文件要求，并导致评审小组无法正常评审的，应当否决其响应文件。</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响应有效期不满足采购文件要求，应当否决其响应。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Если срок действия отклика не соответствует требованиям закупочной документации,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供应商有串通报价、弄虚作假、行贿等违法行为，应当否决其响应。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 наличии фактов сговора, мошенничества, дачи взятки и других нарушений закона со стороны поставщика,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若在评审期间发现了供应商提供了虚假资料，采购人有权对供应商的响应文件作否决报价处理；</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Если в ходе оценки выявлено, что поставщик предоставил ложные сведения, заказчик вправе отклонить его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6</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响应人的报价均超出采购人预期的，采购人有权否决响应。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Если все предложения участника превышают ожидаемую цену заказчика, заказчик вправе отклонить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8</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9</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评审小组对供应商提交的澄清、说明或补正有疑问的，可以要求供应商进一步澄清、说明或补正，直至满足评审小组的要求。如不按评审小组要求进行澄清、说明或补正的，可以否决其响应。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响应文件应当对采购文件的实质性要求和条件作出满足性或更有利于采购人的响应，否则，供应商的响应将被否决。</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Отклик должен удовлетворять всем существенным требованиям и условиям закупочной документации или быть более выгодным для заказчика. В противном случае отклик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响应文件附有采购人不能接受的条件，应当否决其响应。</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Если отклик содержит неприемлемые для заказчика условия, он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9" w:type="dxa"/>
            <w:tcMar>
              <w:left w:w="28" w:type="dxa"/>
              <w:right w:w="28" w:type="dxa"/>
            </w:tcMar>
            <w:vAlign w:val="center"/>
          </w:tcPr>
          <w:p>
            <w:pPr>
              <w:pStyle w:val="37"/>
              <w:widowControl w:val="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w:t>
            </w:r>
          </w:p>
        </w:tc>
        <w:tc>
          <w:tcPr>
            <w:tcW w:w="8637" w:type="dxa"/>
            <w:tcMar>
              <w:left w:w="28" w:type="dxa"/>
              <w:right w:w="28" w:type="dxa"/>
            </w:tcMar>
            <w:vAlign w:val="center"/>
          </w:tcPr>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采购文件或国家法规规定的其他否决报价内容。</w:t>
            </w:r>
          </w:p>
          <w:p>
            <w:pPr>
              <w:pStyle w:val="37"/>
              <w:widowControl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Иные основания для отклонения отклика, предусмотренные закупочной документацией или действующим законодательством.</w:t>
            </w:r>
          </w:p>
        </w:tc>
      </w:tr>
    </w:tbl>
    <w:p>
      <w:pPr>
        <w:adjustRightInd/>
        <w:spacing w:line="240" w:lineRule="auto"/>
        <w:ind w:firstLine="0" w:firstLineChars="0"/>
        <w:jc w:val="both"/>
        <w:rPr>
          <w:rFonts w:hint="default" w:ascii="Times New Roman" w:hAnsi="Times New Roman" w:eastAsia="楷体" w:cs="Times New Roman"/>
          <w:color w:val="auto"/>
          <w:sz w:val="22"/>
          <w:szCs w:val="22"/>
        </w:rPr>
      </w:pPr>
      <w:bookmarkStart w:id="179" w:name="_Toc17230"/>
      <w:bookmarkStart w:id="180" w:name="_Toc3474878"/>
      <w:bookmarkStart w:id="181" w:name="_Toc30442"/>
      <w:r>
        <w:rPr>
          <w:rFonts w:hint="default" w:ascii="Times New Roman" w:hAnsi="Times New Roman" w:eastAsia="楷体" w:cs="Times New Roman"/>
          <w:color w:val="auto"/>
          <w:sz w:val="22"/>
          <w:szCs w:val="22"/>
          <w:lang w:eastAsia="zh-CN" w:bidi="en-US"/>
        </w:rPr>
        <w:br w:type="page"/>
      </w:r>
      <w:bookmarkStart w:id="182" w:name="_Toc6191"/>
      <w:bookmarkStart w:id="183" w:name="_Toc39145744"/>
      <w:bookmarkStart w:id="184" w:name="_Toc31285"/>
      <w:bookmarkStart w:id="185" w:name="_Toc6688"/>
    </w:p>
    <w:bookmarkEnd w:id="179"/>
    <w:bookmarkEnd w:id="180"/>
    <w:bookmarkEnd w:id="181"/>
    <w:bookmarkEnd w:id="182"/>
    <w:bookmarkEnd w:id="183"/>
    <w:bookmarkEnd w:id="184"/>
    <w:bookmarkEnd w:id="185"/>
    <w:p>
      <w:pPr>
        <w:pStyle w:val="5"/>
        <w:adjustRightInd w:val="0"/>
        <w:snapToGrid w:val="0"/>
        <w:spacing w:beforeAutospacing="0" w:after="0" w:afterAutospacing="0" w:line="360" w:lineRule="auto"/>
        <w:jc w:val="both"/>
        <w:rPr>
          <w:rFonts w:hint="default" w:ascii="Times New Roman" w:hAnsi="Times New Roman" w:eastAsia="楷体" w:cs="Times New Roman"/>
          <w:b w:val="0"/>
          <w:color w:val="auto"/>
          <w:sz w:val="22"/>
          <w:szCs w:val="22"/>
        </w:rPr>
      </w:pPr>
      <w:bookmarkStart w:id="186" w:name="_Toc1892"/>
      <w:bookmarkStart w:id="187" w:name="_Toc12242"/>
      <w:bookmarkStart w:id="188" w:name="_Toc1123"/>
      <w:bookmarkStart w:id="189" w:name="_Toc3474881"/>
      <w:bookmarkStart w:id="190" w:name="_Toc24897"/>
      <w:bookmarkStart w:id="191" w:name="_Toc26082"/>
      <w:bookmarkStart w:id="192" w:name="_Toc28642"/>
      <w:bookmarkStart w:id="193" w:name="_Toc7076"/>
      <w:bookmarkStart w:id="194" w:name="_Toc3087"/>
      <w:bookmarkStart w:id="195" w:name="_Toc522694210"/>
      <w:bookmarkStart w:id="196" w:name="_Toc28208"/>
      <w:r>
        <w:rPr>
          <w:rFonts w:hint="default" w:ascii="Times New Roman" w:hAnsi="Times New Roman" w:eastAsia="楷体" w:cs="Times New Roman"/>
          <w:b w:val="0"/>
          <w:color w:val="auto"/>
          <w:sz w:val="22"/>
          <w:szCs w:val="22"/>
        </w:rPr>
        <w:t>1. 评审方法</w:t>
      </w:r>
      <w:bookmarkEnd w:id="186"/>
      <w:r>
        <w:rPr>
          <w:rFonts w:hint="default" w:ascii="Times New Roman" w:hAnsi="Times New Roman" w:eastAsia="楷体" w:cs="Times New Roman"/>
          <w:b w:val="0"/>
          <w:color w:val="auto"/>
          <w:sz w:val="22"/>
          <w:szCs w:val="22"/>
          <w:lang w:val="ru-RU"/>
        </w:rPr>
        <w:t xml:space="preserve"> </w:t>
      </w:r>
      <w:r>
        <w:rPr>
          <w:rFonts w:hint="default" w:ascii="Times New Roman" w:hAnsi="Times New Roman" w:eastAsia="楷体" w:cs="Times New Roman"/>
          <w:bCs/>
          <w:color w:val="auto"/>
          <w:sz w:val="22"/>
          <w:szCs w:val="22"/>
        </w:rPr>
        <w:t>Метод оценки</w:t>
      </w:r>
    </w:p>
    <w:p>
      <w:pPr>
        <w:adjustRightInd w:val="0"/>
        <w:snapToGrid w:val="0"/>
        <w:spacing w:line="440" w:lineRule="exact"/>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p>
    <w:p>
      <w:pPr>
        <w:adjustRightInd w:val="0"/>
        <w:snapToGrid w:val="0"/>
        <w:spacing w:line="440" w:lineRule="exact"/>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sz w:val="22"/>
          <w:szCs w:val="22"/>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pPr>
        <w:pStyle w:val="5"/>
        <w:adjustRightInd w:val="0"/>
        <w:snapToGrid w:val="0"/>
        <w:spacing w:beforeAutospacing="0" w:after="0" w:afterAutospacing="0" w:line="360" w:lineRule="auto"/>
        <w:jc w:val="both"/>
        <w:rPr>
          <w:rFonts w:hint="default" w:ascii="Times New Roman" w:hAnsi="Times New Roman" w:eastAsia="楷体" w:cs="Times New Roman"/>
          <w:b w:val="0"/>
          <w:color w:val="auto"/>
          <w:sz w:val="22"/>
          <w:szCs w:val="22"/>
          <w:lang w:val="ru-RU"/>
        </w:rPr>
      </w:pPr>
      <w:bookmarkStart w:id="197" w:name="_Toc16162"/>
      <w:bookmarkStart w:id="198" w:name="_Toc1716"/>
      <w:bookmarkStart w:id="199" w:name="_Toc15322"/>
      <w:bookmarkStart w:id="200" w:name="_Toc16118"/>
      <w:bookmarkStart w:id="201" w:name="_Toc11599"/>
      <w:bookmarkStart w:id="202" w:name="_Toc1520"/>
      <w:bookmarkStart w:id="203" w:name="_Toc7511"/>
      <w:bookmarkStart w:id="204" w:name="_Toc8553"/>
      <w:r>
        <w:rPr>
          <w:rFonts w:hint="default" w:ascii="Times New Roman" w:hAnsi="Times New Roman" w:eastAsia="楷体" w:cs="Times New Roman"/>
          <w:b w:val="0"/>
          <w:color w:val="auto"/>
          <w:sz w:val="22"/>
          <w:szCs w:val="22"/>
          <w:lang w:val="ru-RU"/>
        </w:rPr>
        <w:t xml:space="preserve">2. </w:t>
      </w:r>
      <w:r>
        <w:rPr>
          <w:rFonts w:hint="default" w:ascii="Times New Roman" w:hAnsi="Times New Roman" w:eastAsia="楷体" w:cs="Times New Roman"/>
          <w:b w:val="0"/>
          <w:color w:val="auto"/>
          <w:sz w:val="22"/>
          <w:szCs w:val="22"/>
        </w:rPr>
        <w:t>评审标准</w:t>
      </w:r>
      <w:bookmarkEnd w:id="197"/>
      <w:bookmarkEnd w:id="198"/>
      <w:bookmarkEnd w:id="199"/>
      <w:bookmarkEnd w:id="200"/>
      <w:bookmarkEnd w:id="201"/>
      <w:bookmarkEnd w:id="202"/>
      <w:bookmarkEnd w:id="203"/>
      <w:bookmarkEnd w:id="204"/>
      <w:r>
        <w:rPr>
          <w:rFonts w:hint="eastAsia" w:ascii="Times New Roman" w:hAnsi="Times New Roman" w:eastAsia="楷体" w:cs="Times New Roman"/>
          <w:b w:val="0"/>
          <w:color w:val="auto"/>
          <w:sz w:val="22"/>
          <w:szCs w:val="22"/>
          <w:lang w:val="en-US" w:eastAsia="zh-CN"/>
        </w:rPr>
        <w:t xml:space="preserve"> </w:t>
      </w:r>
      <w:r>
        <w:rPr>
          <w:rFonts w:hint="default" w:ascii="Times New Roman" w:hAnsi="Times New Roman" w:eastAsia="楷体" w:cs="Times New Roman"/>
          <w:bCs/>
          <w:color w:val="auto"/>
          <w:sz w:val="22"/>
          <w:szCs w:val="22"/>
          <w:lang w:val="ru-RU"/>
        </w:rPr>
        <w:t>Критерии оценки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bookmarkStart w:id="205" w:name="_Toc31885"/>
      <w:bookmarkStart w:id="206" w:name="_Toc8725"/>
      <w:bookmarkStart w:id="207" w:name="_Toc5985"/>
      <w:bookmarkStart w:id="208" w:name="_Toc11272"/>
      <w:bookmarkStart w:id="209" w:name="_Toc28622"/>
      <w:bookmarkStart w:id="210" w:name="_Toc22420"/>
      <w:bookmarkStart w:id="211" w:name="_Toc16807"/>
      <w:bookmarkStart w:id="212" w:name="_Toc18471"/>
      <w:r>
        <w:rPr>
          <w:rFonts w:hint="default" w:ascii="Times New Roman" w:hAnsi="Times New Roman" w:eastAsia="楷体" w:cs="Times New Roman"/>
          <w:color w:val="auto"/>
          <w:kern w:val="0"/>
          <w:sz w:val="22"/>
          <w:szCs w:val="22"/>
          <w:lang w:val="ru-RU" w:bidi="en-US"/>
        </w:rPr>
        <w:t xml:space="preserve">2.1 </w:t>
      </w:r>
      <w:r>
        <w:rPr>
          <w:rFonts w:hint="default" w:ascii="Times New Roman" w:hAnsi="Times New Roman" w:eastAsia="楷体" w:cs="Times New Roman"/>
          <w:color w:val="auto"/>
          <w:kern w:val="0"/>
          <w:sz w:val="22"/>
          <w:szCs w:val="22"/>
          <w:lang w:bidi="en-US"/>
        </w:rPr>
        <w:t>初步审查标准</w:t>
      </w:r>
      <w:bookmarkEnd w:id="205"/>
      <w:bookmarkEnd w:id="206"/>
      <w:bookmarkEnd w:id="207"/>
      <w:bookmarkEnd w:id="208"/>
      <w:bookmarkEnd w:id="209"/>
      <w:bookmarkEnd w:id="210"/>
      <w:bookmarkEnd w:id="211"/>
      <w:bookmarkEnd w:id="212"/>
      <w:r>
        <w:rPr>
          <w:rFonts w:hint="eastAsia" w:ascii="Times New Roman" w:hAnsi="Times New Roman" w:eastAsia="楷体" w:cs="Times New Roman"/>
          <w:color w:val="auto"/>
          <w:kern w:val="0"/>
          <w:sz w:val="22"/>
          <w:szCs w:val="22"/>
          <w:lang w:val="en-US" w:eastAsia="zh-CN" w:bidi="en-US"/>
        </w:rPr>
        <w:t xml:space="preserve"> </w:t>
      </w:r>
      <w:r>
        <w:rPr>
          <w:rFonts w:hint="default" w:ascii="Times New Roman" w:hAnsi="Times New Roman" w:eastAsia="楷体" w:cs="Times New Roman"/>
          <w:color w:val="auto"/>
          <w:sz w:val="22"/>
          <w:szCs w:val="22"/>
          <w:lang w:val="ru-RU"/>
        </w:rPr>
        <w:t>Первоначальная проверка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2.1.1</w:t>
      </w:r>
      <w:r>
        <w:rPr>
          <w:rFonts w:hint="default" w:ascii="Times New Roman" w:hAnsi="Times New Roman" w:eastAsia="楷体" w:cs="Times New Roman"/>
          <w:color w:val="auto"/>
          <w:kern w:val="0"/>
          <w:sz w:val="22"/>
          <w:szCs w:val="22"/>
          <w:lang w:bidi="en-US"/>
        </w:rPr>
        <w:t>形式审查标准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见评审办法前附表。</w:t>
      </w:r>
      <w:r>
        <w:rPr>
          <w:rFonts w:hint="default" w:ascii="Times New Roman" w:hAnsi="Times New Roman" w:eastAsia="楷体" w:cs="Times New Roman"/>
          <w:color w:val="auto"/>
          <w:sz w:val="22"/>
          <w:szCs w:val="22"/>
          <w:lang w:val="ru-RU"/>
        </w:rPr>
        <w:t>Формальная проверка: см. дополнительные приложения к методике оценки.</w:t>
      </w:r>
    </w:p>
    <w:p>
      <w:pPr>
        <w:adjustRightInd w:val="0"/>
        <w:snapToGrid w:val="0"/>
        <w:spacing w:after="0" w:line="360" w:lineRule="auto"/>
        <w:ind w:firstLine="440" w:firstLineChars="20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kern w:val="0"/>
          <w:sz w:val="22"/>
          <w:szCs w:val="22"/>
          <w:lang w:val="ru-RU" w:bidi="en-US"/>
        </w:rPr>
        <w:t xml:space="preserve">2.1.2 </w:t>
      </w:r>
      <w:r>
        <w:rPr>
          <w:rFonts w:hint="default" w:ascii="Times New Roman" w:hAnsi="Times New Roman" w:eastAsia="楷体" w:cs="Times New Roman"/>
          <w:color w:val="auto"/>
          <w:kern w:val="0"/>
          <w:sz w:val="22"/>
          <w:szCs w:val="22"/>
          <w:lang w:bidi="en-US"/>
        </w:rPr>
        <w:t>资格审查标准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见评审办法前附表。</w:t>
      </w:r>
      <w:r>
        <w:rPr>
          <w:rFonts w:hint="default" w:ascii="Times New Roman" w:hAnsi="Times New Roman" w:eastAsia="楷体" w:cs="Times New Roman"/>
          <w:color w:val="auto"/>
          <w:sz w:val="22"/>
          <w:szCs w:val="22"/>
          <w:lang w:val="ru-RU"/>
        </w:rPr>
        <w:t>Квалификационная проверка: см. дополнительные приложения к методике оценки.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2.1.3 符合性审查标准：见评审办法前附表续表1。</w:t>
      </w:r>
      <w:r>
        <w:rPr>
          <w:rFonts w:hint="default" w:ascii="Times New Roman" w:hAnsi="Times New Roman" w:eastAsia="楷体" w:cs="Times New Roman"/>
          <w:color w:val="auto"/>
          <w:sz w:val="22"/>
          <w:szCs w:val="22"/>
          <w:lang w:val="ru-RU"/>
        </w:rPr>
        <w:t>Соответствующая проверка: см. дополнительные приложения к методике оценки (Таблица 1).</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bookmarkStart w:id="213" w:name="_Toc26999"/>
      <w:bookmarkStart w:id="214" w:name="_Toc8210"/>
      <w:bookmarkStart w:id="215" w:name="_Toc3833"/>
      <w:bookmarkStart w:id="216" w:name="_Toc14860"/>
      <w:bookmarkStart w:id="217" w:name="_Toc18980"/>
      <w:bookmarkStart w:id="218" w:name="_Toc3438"/>
      <w:bookmarkStart w:id="219" w:name="_Toc23580"/>
      <w:bookmarkStart w:id="220" w:name="_Toc6860"/>
      <w:r>
        <w:rPr>
          <w:rFonts w:hint="default" w:ascii="Times New Roman" w:hAnsi="Times New Roman" w:eastAsia="楷体" w:cs="Times New Roman"/>
          <w:color w:val="auto"/>
          <w:kern w:val="0"/>
          <w:sz w:val="22"/>
          <w:szCs w:val="22"/>
          <w:lang w:val="ru-RU" w:bidi="en-US"/>
        </w:rPr>
        <w:t xml:space="preserve">2.2 </w:t>
      </w:r>
      <w:r>
        <w:rPr>
          <w:rFonts w:hint="default" w:ascii="Times New Roman" w:hAnsi="Times New Roman" w:eastAsia="楷体" w:cs="Times New Roman"/>
          <w:color w:val="auto"/>
          <w:kern w:val="0"/>
          <w:sz w:val="22"/>
          <w:szCs w:val="22"/>
          <w:lang w:bidi="en-US"/>
        </w:rPr>
        <w:t>详细评审标准</w:t>
      </w:r>
      <w:bookmarkEnd w:id="213"/>
      <w:bookmarkEnd w:id="214"/>
      <w:bookmarkEnd w:id="215"/>
      <w:bookmarkEnd w:id="216"/>
      <w:bookmarkEnd w:id="217"/>
      <w:bookmarkEnd w:id="218"/>
      <w:bookmarkEnd w:id="219"/>
      <w:bookmarkEnd w:id="220"/>
      <w:r>
        <w:rPr>
          <w:rFonts w:hint="eastAsia" w:ascii="Times New Roman" w:hAnsi="Times New Roman" w:eastAsia="楷体" w:cs="Times New Roman"/>
          <w:color w:val="auto"/>
          <w:kern w:val="0"/>
          <w:sz w:val="22"/>
          <w:szCs w:val="22"/>
          <w:lang w:val="en-US" w:eastAsia="zh-CN" w:bidi="en-US"/>
        </w:rPr>
        <w:t xml:space="preserve"> </w:t>
      </w:r>
      <w:r>
        <w:rPr>
          <w:rFonts w:hint="default" w:ascii="Times New Roman" w:hAnsi="Times New Roman" w:eastAsia="楷体" w:cs="Times New Roman"/>
          <w:color w:val="auto"/>
          <w:sz w:val="22"/>
          <w:szCs w:val="22"/>
          <w:lang w:val="ru-RU"/>
        </w:rPr>
        <w:t>Подробная оценка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见本章第</w:t>
      </w:r>
      <w:r>
        <w:rPr>
          <w:rFonts w:hint="default" w:ascii="Times New Roman" w:hAnsi="Times New Roman" w:eastAsia="楷体" w:cs="Times New Roman"/>
          <w:color w:val="auto"/>
          <w:kern w:val="0"/>
          <w:sz w:val="22"/>
          <w:szCs w:val="22"/>
          <w:lang w:val="ru-RU" w:bidi="en-US"/>
        </w:rPr>
        <w:t>3.3</w:t>
      </w:r>
      <w:r>
        <w:rPr>
          <w:rFonts w:hint="default" w:ascii="Times New Roman" w:hAnsi="Times New Roman" w:eastAsia="楷体" w:cs="Times New Roman"/>
          <w:color w:val="auto"/>
          <w:kern w:val="0"/>
          <w:sz w:val="22"/>
          <w:szCs w:val="22"/>
          <w:lang w:bidi="en-US"/>
        </w:rPr>
        <w:t>条。</w:t>
      </w:r>
      <w:r>
        <w:rPr>
          <w:rFonts w:hint="default" w:ascii="Times New Roman" w:hAnsi="Times New Roman" w:eastAsia="楷体" w:cs="Times New Roman"/>
          <w:color w:val="auto"/>
          <w:sz w:val="22"/>
          <w:szCs w:val="22"/>
          <w:lang w:val="ru-RU"/>
        </w:rPr>
        <w:t>См. пункт 3.3 настоящей главы.</w:t>
      </w:r>
    </w:p>
    <w:p>
      <w:pPr>
        <w:pStyle w:val="5"/>
        <w:adjustRightInd w:val="0"/>
        <w:snapToGrid w:val="0"/>
        <w:spacing w:beforeAutospacing="0" w:after="0" w:afterAutospacing="0" w:line="360" w:lineRule="auto"/>
        <w:jc w:val="both"/>
        <w:rPr>
          <w:rFonts w:hint="default" w:ascii="Times New Roman" w:hAnsi="Times New Roman" w:eastAsia="楷体" w:cs="Times New Roman"/>
          <w:b w:val="0"/>
          <w:color w:val="auto"/>
          <w:sz w:val="22"/>
          <w:szCs w:val="22"/>
          <w:lang w:val="ru-RU"/>
        </w:rPr>
      </w:pPr>
      <w:bookmarkStart w:id="221" w:name="_Toc15500"/>
      <w:r>
        <w:rPr>
          <w:rFonts w:hint="default" w:ascii="Times New Roman" w:hAnsi="Times New Roman" w:eastAsia="楷体" w:cs="Times New Roman"/>
          <w:b w:val="0"/>
          <w:color w:val="auto"/>
          <w:sz w:val="22"/>
          <w:szCs w:val="22"/>
          <w:lang w:val="ru-RU"/>
        </w:rPr>
        <w:t xml:space="preserve">3. </w:t>
      </w:r>
      <w:r>
        <w:rPr>
          <w:rFonts w:hint="default" w:ascii="Times New Roman" w:hAnsi="Times New Roman" w:eastAsia="楷体" w:cs="Times New Roman"/>
          <w:b w:val="0"/>
          <w:color w:val="auto"/>
          <w:sz w:val="22"/>
          <w:szCs w:val="22"/>
        </w:rPr>
        <w:t>评审程序</w:t>
      </w:r>
      <w:bookmarkEnd w:id="221"/>
      <w:r>
        <w:rPr>
          <w:rFonts w:hint="eastAsia" w:ascii="Times New Roman" w:hAnsi="Times New Roman" w:eastAsia="楷体" w:cs="Times New Roman"/>
          <w:b w:val="0"/>
          <w:color w:val="auto"/>
          <w:sz w:val="22"/>
          <w:szCs w:val="22"/>
          <w:lang w:val="en-US" w:eastAsia="zh-CN"/>
        </w:rPr>
        <w:t xml:space="preserve"> </w:t>
      </w:r>
      <w:r>
        <w:rPr>
          <w:rFonts w:hint="default" w:ascii="Times New Roman" w:hAnsi="Times New Roman" w:eastAsia="楷体" w:cs="Times New Roman"/>
          <w:bCs/>
          <w:color w:val="auto"/>
          <w:sz w:val="22"/>
          <w:szCs w:val="22"/>
          <w:lang w:val="ru-RU"/>
        </w:rPr>
        <w:t>Процедура оценки</w:t>
      </w:r>
    </w:p>
    <w:p>
      <w:pPr>
        <w:adjustRightInd w:val="0"/>
        <w:snapToGrid w:val="0"/>
        <w:spacing w:after="0" w:line="360" w:lineRule="auto"/>
        <w:ind w:firstLine="442" w:firstLineChars="200"/>
        <w:jc w:val="both"/>
        <w:rPr>
          <w:rFonts w:hint="default" w:ascii="Times New Roman" w:hAnsi="Times New Roman" w:eastAsia="楷体" w:cs="Times New Roman"/>
          <w:b/>
          <w:bCs/>
          <w:color w:val="auto"/>
          <w:kern w:val="0"/>
          <w:sz w:val="22"/>
          <w:szCs w:val="22"/>
          <w:lang w:val="ru-RU"/>
        </w:rPr>
      </w:pPr>
      <w:r>
        <w:rPr>
          <w:rFonts w:hint="default" w:ascii="Times New Roman" w:hAnsi="Times New Roman" w:eastAsia="楷体" w:cs="Times New Roman"/>
          <w:b/>
          <w:color w:val="auto"/>
          <w:kern w:val="0"/>
          <w:sz w:val="22"/>
          <w:szCs w:val="22"/>
          <w:lang w:val="ru-RU"/>
        </w:rPr>
        <w:t xml:space="preserve">3.1 </w:t>
      </w:r>
      <w:r>
        <w:rPr>
          <w:rFonts w:hint="default" w:ascii="Times New Roman" w:hAnsi="Times New Roman" w:eastAsia="楷体" w:cs="Times New Roman"/>
          <w:b/>
          <w:color w:val="auto"/>
          <w:kern w:val="0"/>
          <w:sz w:val="22"/>
          <w:szCs w:val="22"/>
        </w:rPr>
        <w:t>初步评审</w:t>
      </w:r>
      <w:r>
        <w:rPr>
          <w:rFonts w:hint="default" w:ascii="Times New Roman" w:hAnsi="Times New Roman" w:eastAsia="楷体" w:cs="Times New Roman"/>
          <w:b/>
          <w:color w:val="auto"/>
          <w:kern w:val="0"/>
          <w:sz w:val="22"/>
          <w:szCs w:val="22"/>
          <w:lang w:val="ru-RU"/>
        </w:rPr>
        <w:t xml:space="preserve"> </w:t>
      </w:r>
      <w:r>
        <w:rPr>
          <w:rFonts w:hint="default" w:ascii="Times New Roman" w:hAnsi="Times New Roman" w:eastAsia="楷体" w:cs="Times New Roman"/>
          <w:b/>
          <w:bCs/>
          <w:color w:val="auto"/>
          <w:kern w:val="0"/>
          <w:sz w:val="22"/>
          <w:szCs w:val="22"/>
          <w:lang w:val="ru-RU"/>
        </w:rPr>
        <w:t>Первоначальная проверка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 xml:space="preserve">3.1.1 </w:t>
      </w:r>
      <w:r>
        <w:rPr>
          <w:rFonts w:hint="default" w:ascii="Times New Roman" w:hAnsi="Times New Roman" w:eastAsia="楷体" w:cs="Times New Roman"/>
          <w:color w:val="auto"/>
          <w:kern w:val="0"/>
          <w:sz w:val="22"/>
          <w:szCs w:val="22"/>
          <w:lang w:bidi="en-US"/>
        </w:rPr>
        <w:t>评审小组依据本章第</w:t>
      </w:r>
      <w:r>
        <w:rPr>
          <w:rFonts w:hint="default" w:ascii="Times New Roman" w:hAnsi="Times New Roman" w:eastAsia="楷体" w:cs="Times New Roman"/>
          <w:color w:val="auto"/>
          <w:kern w:val="0"/>
          <w:sz w:val="22"/>
          <w:szCs w:val="22"/>
          <w:lang w:val="ru-RU" w:bidi="en-US"/>
        </w:rPr>
        <w:t>2.1</w:t>
      </w:r>
      <w:r>
        <w:rPr>
          <w:rFonts w:hint="default" w:ascii="Times New Roman" w:hAnsi="Times New Roman" w:eastAsia="楷体" w:cs="Times New Roman"/>
          <w:color w:val="auto"/>
          <w:kern w:val="0"/>
          <w:sz w:val="22"/>
          <w:szCs w:val="22"/>
          <w:lang w:bidi="en-US"/>
        </w:rPr>
        <w:t>款规定的标准对响应文件进行初步评审。</w:t>
      </w:r>
      <w:r>
        <w:rPr>
          <w:rFonts w:hint="default" w:ascii="Times New Roman" w:hAnsi="Times New Roman" w:eastAsia="楷体" w:cs="Times New Roman"/>
          <w:color w:val="auto"/>
          <w:kern w:val="0"/>
          <w:sz w:val="22"/>
          <w:szCs w:val="22"/>
          <w:lang w:val="ru-RU" w:bidi="en-US"/>
        </w:rPr>
        <w:t>Оценочная комиссия проводит первоначальную проверку откликов в соответствии с критериями, указанными в пункте 2.1 данной главы.</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hint="default" w:ascii="Times New Roman" w:hAnsi="Times New Roman" w:eastAsia="楷体" w:cs="Times New Roman"/>
          <w:color w:val="auto"/>
          <w:kern w:val="0"/>
          <w:sz w:val="22"/>
          <w:szCs w:val="22"/>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3.1.3 供应商的书面澄清、说明和补正属于响应文件的组成部分，均应由法定代表人或其委托代理人签字，或加盖公章，并作为响应文件组成部分。</w:t>
      </w:r>
      <w:r>
        <w:rPr>
          <w:rFonts w:hint="default" w:ascii="Times New Roman" w:hAnsi="Times New Roman" w:eastAsia="楷体" w:cs="Times New Roman"/>
          <w:color w:val="auto"/>
          <w:kern w:val="0"/>
          <w:sz w:val="22"/>
          <w:szCs w:val="22"/>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3.1.4 评审小组不接受供应商主动提出的澄清、说明或补正。</w:t>
      </w:r>
      <w:r>
        <w:rPr>
          <w:rFonts w:hint="default" w:ascii="Times New Roman" w:hAnsi="Times New Roman" w:eastAsia="楷体" w:cs="Times New Roman"/>
          <w:color w:val="auto"/>
          <w:kern w:val="0"/>
          <w:sz w:val="22"/>
          <w:szCs w:val="22"/>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3.1.5 评审小组根据补充和完善后的响应文件判断供应商是否通过初步评审，有不符合评审标准的，按否决其报价处理。</w:t>
      </w:r>
      <w:r>
        <w:rPr>
          <w:rFonts w:hint="default" w:ascii="Times New Roman" w:hAnsi="Times New Roman" w:eastAsia="楷体" w:cs="Times New Roman"/>
          <w:color w:val="auto"/>
          <w:kern w:val="0"/>
          <w:sz w:val="22"/>
          <w:szCs w:val="22"/>
          <w:lang w:val="ru-RU" w:bidi="en-US"/>
        </w:rPr>
        <w:t>Оценочная комиссия решает, проходит ли поставщик первоначальную проверку на основе дополненных и исправленных откликов. Если отклик не соответствует критериям, он будет отклонен.</w:t>
      </w:r>
    </w:p>
    <w:p>
      <w:pPr>
        <w:adjustRightInd w:val="0"/>
        <w:snapToGrid w:val="0"/>
        <w:spacing w:after="0" w:line="360" w:lineRule="auto"/>
        <w:ind w:firstLine="442" w:firstLineChars="200"/>
        <w:jc w:val="both"/>
        <w:rPr>
          <w:rFonts w:hint="default" w:ascii="Times New Roman" w:hAnsi="Times New Roman" w:eastAsia="楷体" w:cs="Times New Roman"/>
          <w:b/>
          <w:bCs/>
          <w:color w:val="auto"/>
          <w:kern w:val="0"/>
          <w:sz w:val="22"/>
          <w:szCs w:val="22"/>
          <w:lang w:val="ru-RU"/>
        </w:rPr>
      </w:pPr>
      <w:r>
        <w:rPr>
          <w:rFonts w:hint="default" w:ascii="Times New Roman" w:hAnsi="Times New Roman" w:eastAsia="楷体" w:cs="Times New Roman"/>
          <w:b/>
          <w:bCs/>
          <w:color w:val="auto"/>
          <w:kern w:val="0"/>
          <w:sz w:val="22"/>
          <w:szCs w:val="22"/>
          <w:lang w:val="ru-RU"/>
        </w:rPr>
        <w:t xml:space="preserve">3.2  </w:t>
      </w:r>
      <w:r>
        <w:rPr>
          <w:rFonts w:hint="default" w:ascii="Times New Roman" w:hAnsi="Times New Roman" w:eastAsia="楷体" w:cs="Times New Roman"/>
          <w:b/>
          <w:bCs/>
          <w:color w:val="auto"/>
          <w:kern w:val="0"/>
          <w:sz w:val="22"/>
          <w:szCs w:val="22"/>
        </w:rPr>
        <w:t>谈判</w:t>
      </w:r>
      <w:r>
        <w:rPr>
          <w:rFonts w:hint="default" w:ascii="Times New Roman" w:hAnsi="Times New Roman" w:eastAsia="楷体" w:cs="Times New Roman"/>
          <w:b/>
          <w:bCs/>
          <w:color w:val="auto"/>
          <w:kern w:val="0"/>
          <w:sz w:val="22"/>
          <w:szCs w:val="22"/>
          <w:lang w:val="ru-RU"/>
        </w:rPr>
        <w:t>Переговоры</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 xml:space="preserve">3.2.1 </w:t>
      </w:r>
      <w:r>
        <w:rPr>
          <w:rFonts w:hint="default" w:ascii="Times New Roman" w:hAnsi="Times New Roman" w:eastAsia="楷体" w:cs="Times New Roman"/>
          <w:color w:val="auto"/>
          <w:kern w:val="0"/>
          <w:sz w:val="22"/>
          <w:szCs w:val="22"/>
          <w:lang w:bidi="en-US"/>
        </w:rPr>
        <w:t>本次采购谈判采用网上谈判方式。评审小组与通过初步评审的供应商分别进行谈判</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并给予所有参加谈判的供应商平等的谈判机会。供应商在谈判中做出的承诺构成响应文件的组成部分。</w:t>
      </w:r>
    </w:p>
    <w:p>
      <w:pPr>
        <w:adjustRightInd w:val="0"/>
        <w:snapToGrid w:val="0"/>
        <w:spacing w:after="0" w:line="360" w:lineRule="auto"/>
        <w:ind w:firstLine="440" w:firstLineChars="20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kern w:val="0"/>
          <w:sz w:val="22"/>
          <w:szCs w:val="22"/>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 xml:space="preserve">3.2.2 </w:t>
      </w:r>
      <w:r>
        <w:rPr>
          <w:rFonts w:hint="default" w:ascii="Times New Roman" w:hAnsi="Times New Roman" w:eastAsia="楷体" w:cs="Times New Roman"/>
          <w:color w:val="auto"/>
          <w:kern w:val="0"/>
          <w:sz w:val="22"/>
          <w:szCs w:val="22"/>
          <w:lang w:bidi="en-US"/>
        </w:rPr>
        <w:t>在谈判过程中</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在不实质性改变评审标准或改变可能影响初步评审结果的内容的情况下</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经采购人同意后评审小组可根据谈判情况修改和补充采购文件中采购需求部分的技术、服务要求以及合同草案条款等内容</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并通过邮箱通知所有通过初步评审的供应商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修改和补充的内容构成采购文件的有效组成部分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供应商应按照采购文件修改和补充的内容及要求重新提交响应文件。</w:t>
      </w:r>
    </w:p>
    <w:p>
      <w:pPr>
        <w:adjustRightInd w:val="0"/>
        <w:snapToGrid w:val="0"/>
        <w:spacing w:after="0" w:line="360" w:lineRule="auto"/>
        <w:ind w:firstLine="440" w:firstLineChars="20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kern w:val="0"/>
          <w:sz w:val="22"/>
          <w:szCs w:val="22"/>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adjustRightInd w:val="0"/>
        <w:snapToGrid w:val="0"/>
        <w:spacing w:after="0" w:line="360" w:lineRule="auto"/>
        <w:ind w:firstLine="440" w:firstLineChars="200"/>
        <w:jc w:val="both"/>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kern w:val="0"/>
          <w:sz w:val="22"/>
          <w:szCs w:val="22"/>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pPr>
        <w:adjustRightInd w:val="0"/>
        <w:snapToGrid w:val="0"/>
        <w:spacing w:after="0" w:line="360" w:lineRule="auto"/>
        <w:ind w:firstLine="442" w:firstLineChars="200"/>
        <w:jc w:val="both"/>
        <w:rPr>
          <w:rFonts w:hint="default" w:ascii="Times New Roman" w:hAnsi="Times New Roman" w:eastAsia="楷体" w:cs="Times New Roman"/>
          <w:b/>
          <w:bCs/>
          <w:color w:val="auto"/>
          <w:kern w:val="0"/>
          <w:sz w:val="22"/>
          <w:szCs w:val="22"/>
        </w:rPr>
      </w:pPr>
      <w:bookmarkStart w:id="222" w:name="_Toc14119"/>
      <w:bookmarkStart w:id="223" w:name="_Toc5512"/>
      <w:bookmarkStart w:id="224" w:name="_Toc1752"/>
      <w:bookmarkStart w:id="225" w:name="_Toc3474891"/>
      <w:bookmarkStart w:id="226" w:name="_Toc2492"/>
      <w:bookmarkStart w:id="227" w:name="_Toc32741"/>
      <w:bookmarkStart w:id="228" w:name="_Toc523243242"/>
      <w:bookmarkStart w:id="229" w:name="_Toc19344"/>
      <w:bookmarkStart w:id="230" w:name="_Toc522694217"/>
      <w:r>
        <w:rPr>
          <w:rFonts w:hint="default" w:ascii="Times New Roman" w:hAnsi="Times New Roman" w:eastAsia="楷体" w:cs="Times New Roman"/>
          <w:b/>
          <w:bCs/>
          <w:color w:val="auto"/>
          <w:kern w:val="0"/>
          <w:sz w:val="22"/>
          <w:szCs w:val="22"/>
        </w:rPr>
        <w:t>3.3 详细评审</w:t>
      </w:r>
      <w:bookmarkEnd w:id="222"/>
      <w:bookmarkEnd w:id="223"/>
      <w:bookmarkEnd w:id="224"/>
      <w:bookmarkEnd w:id="225"/>
      <w:bookmarkEnd w:id="226"/>
      <w:bookmarkEnd w:id="227"/>
      <w:bookmarkEnd w:id="228"/>
      <w:bookmarkEnd w:id="229"/>
      <w:bookmarkEnd w:id="230"/>
      <w:r>
        <w:rPr>
          <w:rFonts w:hint="default" w:ascii="Times New Roman" w:hAnsi="Times New Roman" w:eastAsia="楷体" w:cs="Times New Roman"/>
          <w:b/>
          <w:bCs/>
          <w:color w:val="auto"/>
          <w:kern w:val="0"/>
          <w:sz w:val="22"/>
          <w:szCs w:val="22"/>
        </w:rPr>
        <w:t>Подробная оценка</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评审小组按照公开谈判采购文件规定的评审方法对供应商的最终报价或最终方案进行详细评审。</w:t>
      </w:r>
      <w:r>
        <w:rPr>
          <w:rFonts w:hint="default" w:ascii="Times New Roman" w:hAnsi="Times New Roman" w:eastAsia="楷体" w:cs="Times New Roman"/>
          <w:color w:val="auto"/>
          <w:kern w:val="0"/>
          <w:sz w:val="22"/>
          <w:szCs w:val="22"/>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 xml:space="preserve">3.3.1 </w:t>
      </w:r>
      <w:r>
        <w:rPr>
          <w:rFonts w:hint="default" w:ascii="Times New Roman" w:hAnsi="Times New Roman" w:eastAsia="楷体" w:cs="Times New Roman"/>
          <w:b/>
          <w:bCs/>
          <w:color w:val="auto"/>
          <w:kern w:val="0"/>
          <w:sz w:val="22"/>
          <w:szCs w:val="22"/>
          <w:lang w:bidi="en-US"/>
        </w:rPr>
        <w:t>价格评审Оценка цены</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(1) 算术错误修正Исправление арифметических ошибок</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hint="default" w:ascii="Times New Roman" w:hAnsi="Times New Roman" w:eastAsia="楷体" w:cs="Times New Roman"/>
          <w:color w:val="auto"/>
          <w:kern w:val="0"/>
          <w:sz w:val="22"/>
          <w:szCs w:val="22"/>
          <w:lang w:val="ru-RU" w:bidi="en-US"/>
        </w:rPr>
        <w:t>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Если поставщик не подтверждает исправленную цену, его предложение отклоняется.</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1）</w:t>
      </w:r>
      <w:r>
        <w:rPr>
          <w:rFonts w:hint="default" w:ascii="Times New Roman" w:hAnsi="Times New Roman" w:eastAsia="楷体" w:cs="Times New Roman"/>
          <w:color w:val="auto"/>
          <w:kern w:val="0"/>
          <w:sz w:val="22"/>
          <w:szCs w:val="22"/>
          <w:lang w:bidi="en-US"/>
        </w:rPr>
        <w:t>最终响应报价以最后一轮报价开启时价格信息为准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如果最后一轮报价开启时价格信息和最后一轮提交的响应文件中的响应文件不一致的</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以最后一轮报价开启时价格信息为准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作为最终响应价格</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如果最后一轮报价开启时价格信息异常偏离正常价格</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经评审小组认定可能是因为书写错误导致的</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可以向供应商进行书面澄清</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并依据书面澄清结果确定最终响应价格</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w:t>
      </w:r>
      <w:r>
        <w:rPr>
          <w:rFonts w:hint="default" w:ascii="Times New Roman" w:hAnsi="Times New Roman" w:eastAsia="楷体" w:cs="Times New Roman"/>
          <w:color w:val="auto"/>
          <w:kern w:val="0"/>
          <w:sz w:val="22"/>
          <w:szCs w:val="22"/>
          <w:lang w:val="ru-RU" w:bidi="en-US"/>
        </w:rPr>
        <w:t>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2）最终响应文件中的大写金额与小写金额不一致的，以大写金额为准（但明显的文字书写错误和金额单位错误除外）。</w:t>
      </w:r>
      <w:r>
        <w:rPr>
          <w:rFonts w:hint="default" w:ascii="Times New Roman" w:hAnsi="Times New Roman" w:eastAsia="楷体" w:cs="Times New Roman"/>
          <w:color w:val="auto"/>
          <w:kern w:val="0"/>
          <w:sz w:val="22"/>
          <w:szCs w:val="22"/>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3）</w:t>
      </w:r>
      <w:r>
        <w:rPr>
          <w:rFonts w:hint="default" w:ascii="Times New Roman" w:hAnsi="Times New Roman" w:eastAsia="楷体" w:cs="Times New Roman"/>
          <w:color w:val="auto"/>
          <w:kern w:val="0"/>
          <w:sz w:val="22"/>
          <w:szCs w:val="22"/>
          <w:lang w:bidi="en-US"/>
        </w:rPr>
        <w:t>最终响应文件中的总价金额与单价金额不一致的</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以单价金额为准</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但单价金额小数点或者百分比有明显错误的除外</w:t>
      </w:r>
      <w:r>
        <w:rPr>
          <w:rFonts w:hint="default" w:ascii="Times New Roman" w:hAnsi="Times New Roman" w:eastAsia="楷体" w:cs="Times New Roman"/>
          <w:color w:val="auto"/>
          <w:kern w:val="0"/>
          <w:sz w:val="22"/>
          <w:szCs w:val="22"/>
          <w:lang w:val="ru-RU" w:bidi="en-US"/>
        </w:rPr>
        <w:t>；Если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4）最终响应文件中的合价金额与分项金额不一致的，以分项金额为准。</w:t>
      </w:r>
      <w:r>
        <w:rPr>
          <w:rFonts w:hint="default" w:ascii="Times New Roman" w:hAnsi="Times New Roman" w:eastAsia="楷体" w:cs="Times New Roman"/>
          <w:color w:val="auto"/>
          <w:kern w:val="0"/>
          <w:sz w:val="22"/>
          <w:szCs w:val="22"/>
          <w:lang w:val="ru-RU" w:bidi="en-US"/>
        </w:rPr>
        <w:t>Если общая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（2）评审价格修正Коррекция оценки цены</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 xml:space="preserve">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hint="default" w:ascii="Times New Roman" w:hAnsi="Times New Roman" w:eastAsia="楷体" w:cs="Times New Roman"/>
          <w:color w:val="auto"/>
          <w:kern w:val="0"/>
          <w:sz w:val="22"/>
          <w:szCs w:val="22"/>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val="ru-RU" w:bidi="en-US"/>
        </w:rPr>
        <w:t>1）</w:t>
      </w:r>
      <w:r>
        <w:rPr>
          <w:rFonts w:hint="default" w:ascii="Times New Roman" w:hAnsi="Times New Roman" w:eastAsia="楷体" w:cs="Times New Roman"/>
          <w:color w:val="auto"/>
          <w:kern w:val="0"/>
          <w:sz w:val="22"/>
          <w:szCs w:val="22"/>
          <w:lang w:bidi="en-US"/>
        </w:rPr>
        <w:t>存在漏报、少报采购内容</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或数量</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时</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对于漏报</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按照其他供应商最终响应报价中最高价或最不利于其成交的原则进行调整</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对于少报</w:t>
      </w:r>
      <w:r>
        <w:rPr>
          <w:rFonts w:hint="default" w:ascii="Times New Roman" w:hAnsi="Times New Roman" w:eastAsia="楷体" w:cs="Times New Roman"/>
          <w:color w:val="auto"/>
          <w:kern w:val="0"/>
          <w:sz w:val="22"/>
          <w:szCs w:val="22"/>
          <w:lang w:val="ru-RU" w:bidi="en-US"/>
        </w:rPr>
        <w:t>，</w:t>
      </w:r>
      <w:r>
        <w:rPr>
          <w:rFonts w:hint="default" w:ascii="Times New Roman" w:hAnsi="Times New Roman" w:eastAsia="楷体" w:cs="Times New Roman"/>
          <w:color w:val="auto"/>
          <w:kern w:val="0"/>
          <w:sz w:val="22"/>
          <w:szCs w:val="22"/>
          <w:lang w:bidi="en-US"/>
        </w:rPr>
        <w:t>依据其报价和采购内容调整</w:t>
      </w:r>
      <w:r>
        <w:rPr>
          <w:rFonts w:hint="default" w:ascii="Times New Roman" w:hAnsi="Times New Roman" w:eastAsia="楷体" w:cs="Times New Roman"/>
          <w:color w:val="auto"/>
          <w:kern w:val="0"/>
          <w:sz w:val="22"/>
          <w:szCs w:val="22"/>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2）存在超出采购人采购内容（或数量）多报的，则按照采购范围，依据其报价进行调整。</w:t>
      </w:r>
      <w:r>
        <w:rPr>
          <w:rFonts w:hint="default" w:ascii="Times New Roman" w:hAnsi="Times New Roman" w:eastAsia="楷体" w:cs="Times New Roman"/>
          <w:color w:val="auto"/>
          <w:kern w:val="0"/>
          <w:sz w:val="22"/>
          <w:szCs w:val="22"/>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bidi="en-US"/>
        </w:rPr>
        <w:t>（3）判断最终响应报价是否低于成本</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hint="default" w:ascii="Times New Roman" w:hAnsi="Times New Roman" w:eastAsia="楷体" w:cs="Times New Roman"/>
          <w:color w:val="auto"/>
          <w:kern w:val="0"/>
          <w:sz w:val="22"/>
          <w:szCs w:val="22"/>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bidi="en-US"/>
        </w:rPr>
      </w:pPr>
      <w:r>
        <w:rPr>
          <w:rFonts w:hint="default" w:ascii="Times New Roman" w:hAnsi="Times New Roman" w:eastAsia="楷体" w:cs="Times New Roman"/>
          <w:color w:val="auto"/>
          <w:kern w:val="0"/>
          <w:sz w:val="22"/>
          <w:szCs w:val="22"/>
          <w:lang w:val="ru-RU" w:bidi="en-US"/>
        </w:rPr>
        <w:t xml:space="preserve"> </w:t>
      </w:r>
      <w:r>
        <w:rPr>
          <w:rFonts w:hint="default" w:ascii="Times New Roman" w:hAnsi="Times New Roman" w:eastAsia="楷体" w:cs="Times New Roman"/>
          <w:color w:val="auto"/>
          <w:kern w:val="0"/>
          <w:sz w:val="22"/>
          <w:szCs w:val="22"/>
          <w:lang w:bidi="en-US"/>
        </w:rPr>
        <w:t>（4）供应商应按采购文件规定的币种进行报价</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若报价币种与采购文件规定不符，则对各供应商提供的不同币种的报价按开启报价前一天中国银行公布的现汇买入价收盘价折算为采购文件规定的币种，汇率风险由供应商自行承担。</w:t>
      </w:r>
      <w:r>
        <w:rPr>
          <w:rFonts w:hint="default" w:ascii="Times New Roman" w:hAnsi="Times New Roman" w:eastAsia="楷体" w:cs="Times New Roman"/>
          <w:color w:val="auto"/>
          <w:kern w:val="0"/>
          <w:sz w:val="22"/>
          <w:szCs w:val="22"/>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pPr>
        <w:adjustRightInd w:val="0"/>
        <w:snapToGrid w:val="0"/>
        <w:spacing w:after="0" w:line="360" w:lineRule="auto"/>
        <w:jc w:val="both"/>
        <w:rPr>
          <w:rFonts w:hint="default" w:ascii="Times New Roman" w:hAnsi="Times New Roman" w:eastAsia="楷体" w:cs="Times New Roman"/>
          <w:bCs/>
          <w:color w:val="auto"/>
          <w:kern w:val="0"/>
          <w:sz w:val="22"/>
          <w:szCs w:val="22"/>
          <w:lang w:val="ru-RU" w:bidi="en-US"/>
        </w:rPr>
      </w:pPr>
      <w:r>
        <w:rPr>
          <w:rFonts w:hint="default" w:ascii="Times New Roman" w:hAnsi="Times New Roman" w:eastAsia="楷体" w:cs="Times New Roman"/>
          <w:bCs/>
          <w:color w:val="auto"/>
          <w:kern w:val="0"/>
          <w:sz w:val="22"/>
          <w:szCs w:val="22"/>
          <w:lang w:eastAsia="zh-CN" w:bidi="en-US"/>
        </w:rPr>
        <w:t>（</w:t>
      </w:r>
      <w:r>
        <w:rPr>
          <w:rFonts w:hint="default" w:ascii="Times New Roman" w:hAnsi="Times New Roman" w:eastAsia="楷体" w:cs="Times New Roman"/>
          <w:bCs/>
          <w:color w:val="auto"/>
          <w:kern w:val="0"/>
          <w:sz w:val="22"/>
          <w:szCs w:val="22"/>
          <w:lang w:val="en-US" w:eastAsia="zh-CN" w:bidi="en-US"/>
        </w:rPr>
        <w:t>5</w:t>
      </w:r>
      <w:r>
        <w:rPr>
          <w:rFonts w:hint="default" w:ascii="Times New Roman" w:hAnsi="Times New Roman" w:eastAsia="楷体" w:cs="Times New Roman"/>
          <w:bCs/>
          <w:color w:val="auto"/>
          <w:kern w:val="0"/>
          <w:sz w:val="22"/>
          <w:szCs w:val="22"/>
          <w:lang w:eastAsia="zh-CN" w:bidi="en-US"/>
        </w:rPr>
        <w:t>）</w:t>
      </w:r>
      <w:r>
        <w:rPr>
          <w:rFonts w:hint="default" w:ascii="Times New Roman" w:hAnsi="Times New Roman" w:eastAsia="楷体" w:cs="Times New Roman"/>
          <w:bCs/>
          <w:color w:val="auto"/>
          <w:kern w:val="0"/>
          <w:sz w:val="22"/>
          <w:szCs w:val="22"/>
          <w:lang w:bidi="en-US"/>
        </w:rPr>
        <w:t>因哈萨克斯坦国家规定，响应供应商适用增值税税率不同时，按照不含税价作为评审价格进行评审。</w:t>
      </w:r>
    </w:p>
    <w:p>
      <w:pPr>
        <w:adjustRightInd w:val="0"/>
        <w:snapToGrid w:val="0"/>
        <w:spacing w:after="0" w:line="360" w:lineRule="auto"/>
        <w:jc w:val="both"/>
        <w:rPr>
          <w:rFonts w:hint="default" w:ascii="Times New Roman" w:hAnsi="Times New Roman" w:eastAsia="楷体" w:cs="Times New Roman"/>
          <w:b/>
          <w:bCs/>
          <w:color w:val="auto"/>
          <w:kern w:val="0"/>
          <w:sz w:val="22"/>
          <w:szCs w:val="22"/>
          <w:lang w:val="ru-RU" w:bidi="en-US"/>
        </w:rPr>
      </w:pPr>
      <w:r>
        <w:rPr>
          <w:rFonts w:hint="default" w:ascii="Times New Roman" w:hAnsi="Times New Roman" w:eastAsia="楷体" w:cs="Times New Roman"/>
          <w:color w:val="auto"/>
          <w:sz w:val="22"/>
          <w:szCs w:val="22"/>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pPr>
        <w:adjustRightInd w:val="0"/>
        <w:snapToGrid w:val="0"/>
        <w:spacing w:after="0" w:line="360" w:lineRule="auto"/>
        <w:jc w:val="both"/>
        <w:rPr>
          <w:rFonts w:hint="default" w:ascii="Times New Roman" w:hAnsi="Times New Roman" w:eastAsia="楷体" w:cs="Times New Roman"/>
          <w:b/>
          <w:bCs/>
          <w:color w:val="auto"/>
          <w:kern w:val="0"/>
          <w:sz w:val="22"/>
          <w:szCs w:val="22"/>
          <w:lang w:val="ru-RU" w:bidi="en-US"/>
        </w:rPr>
      </w:pPr>
    </w:p>
    <w:p>
      <w:pPr>
        <w:adjustRightInd w:val="0"/>
        <w:snapToGrid w:val="0"/>
        <w:spacing w:after="0" w:line="360" w:lineRule="auto"/>
        <w:ind w:firstLine="442" w:firstLineChars="200"/>
        <w:jc w:val="both"/>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3.4 评审结果Результаты оценки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3.4.1 评审小组将按照评审办法前附表规定的顺序推荐预成交供应商。</w:t>
      </w:r>
      <w:r>
        <w:rPr>
          <w:rFonts w:hint="default" w:ascii="Times New Roman" w:hAnsi="Times New Roman" w:eastAsia="楷体" w:cs="Times New Roman"/>
          <w:color w:val="auto"/>
          <w:kern w:val="0"/>
          <w:sz w:val="22"/>
          <w:szCs w:val="22"/>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pPr>
      <w:r>
        <w:rPr>
          <w:rFonts w:hint="default" w:ascii="Times New Roman" w:hAnsi="Times New Roman" w:eastAsia="楷体" w:cs="Times New Roman"/>
          <w:color w:val="auto"/>
          <w:kern w:val="0"/>
          <w:sz w:val="22"/>
          <w:szCs w:val="22"/>
          <w:lang w:bidi="en-US"/>
        </w:rPr>
        <w:t>3.4.2 评审小组完成评审后，应当向采购人提交书面评审报告。</w:t>
      </w:r>
      <w:r>
        <w:rPr>
          <w:rFonts w:hint="default" w:ascii="Times New Roman" w:hAnsi="Times New Roman" w:eastAsia="楷体" w:cs="Times New Roman"/>
          <w:color w:val="auto"/>
          <w:kern w:val="0"/>
          <w:sz w:val="22"/>
          <w:szCs w:val="22"/>
          <w:lang w:val="ru-RU" w:bidi="en-US"/>
        </w:rPr>
        <w:t>По завершении оценки, оценочная комиссия должна представить письменный отчет о результатах оценки заказчику.</w:t>
      </w:r>
    </w:p>
    <w:p>
      <w:pPr>
        <w:adjustRightInd w:val="0"/>
        <w:snapToGrid w:val="0"/>
        <w:spacing w:after="0" w:line="360" w:lineRule="auto"/>
        <w:ind w:firstLine="440" w:firstLineChars="200"/>
        <w:jc w:val="both"/>
        <w:rPr>
          <w:rFonts w:hint="default" w:ascii="Times New Roman" w:hAnsi="Times New Roman" w:eastAsia="楷体" w:cs="Times New Roman"/>
          <w:color w:val="auto"/>
          <w:kern w:val="0"/>
          <w:sz w:val="22"/>
          <w:szCs w:val="22"/>
          <w:lang w:val="ru-RU" w:bidi="en-US"/>
        </w:rPr>
        <w:sectPr>
          <w:pgSz w:w="11906" w:h="16832"/>
          <w:pgMar w:top="1417" w:right="649" w:bottom="1417" w:left="93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pPr>
        <w:pStyle w:val="22"/>
        <w:ind w:firstLine="210"/>
        <w:jc w:val="both"/>
        <w:rPr>
          <w:rFonts w:hint="default" w:ascii="Times New Roman" w:hAnsi="Times New Roman" w:eastAsia="楷体" w:cs="Times New Roman"/>
          <w:color w:val="auto"/>
          <w:sz w:val="22"/>
          <w:szCs w:val="22"/>
          <w:lang w:eastAsia="zh-CN"/>
        </w:rPr>
      </w:pPr>
    </w:p>
    <w:p>
      <w:pPr>
        <w:pStyle w:val="4"/>
        <w:numPr>
          <w:ilvl w:val="0"/>
          <w:numId w:val="4"/>
        </w:numPr>
        <w:spacing w:before="120" w:beforeLines="50" w:line="360" w:lineRule="auto"/>
        <w:ind w:left="0"/>
        <w:rPr>
          <w:rFonts w:hint="default" w:ascii="Times New Roman" w:hAnsi="Times New Roman" w:cs="Times New Roman"/>
          <w:color w:val="auto"/>
          <w:kern w:val="44"/>
          <w:szCs w:val="36"/>
          <w:lang w:eastAsia="zh-CN"/>
        </w:rPr>
      </w:pPr>
      <w:bookmarkStart w:id="231" w:name="_Toc24791"/>
      <w:bookmarkStart w:id="232" w:name="_Toc29334"/>
      <w:bookmarkStart w:id="233" w:name="_Toc28355"/>
      <w:bookmarkStart w:id="234" w:name="_Toc26249"/>
      <w:bookmarkStart w:id="235" w:name="_Toc3474894"/>
      <w:bookmarkStart w:id="236" w:name="_Toc14514"/>
      <w:bookmarkStart w:id="237" w:name="_Toc23163"/>
      <w:bookmarkStart w:id="238" w:name="_Toc24853"/>
      <w:r>
        <w:rPr>
          <w:rFonts w:hint="default" w:ascii="Times New Roman" w:hAnsi="Times New Roman" w:cs="Times New Roman"/>
          <w:color w:val="auto"/>
          <w:kern w:val="44"/>
          <w:szCs w:val="36"/>
          <w:lang w:eastAsia="zh-CN"/>
        </w:rPr>
        <w:t>合同条款及格式</w:t>
      </w:r>
      <w:bookmarkEnd w:id="231"/>
      <w:bookmarkEnd w:id="232"/>
      <w:bookmarkEnd w:id="233"/>
      <w:bookmarkEnd w:id="234"/>
      <w:bookmarkEnd w:id="235"/>
      <w:bookmarkEnd w:id="236"/>
      <w:bookmarkEnd w:id="237"/>
      <w:bookmarkEnd w:id="238"/>
    </w:p>
    <w:p>
      <w:pPr>
        <w:ind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Глава 4. Условия и формы контракта</w:t>
      </w:r>
    </w:p>
    <w:p>
      <w:pPr>
        <w:ind w:firstLine="0" w:firstLineChars="0"/>
        <w:jc w:val="both"/>
        <w:rPr>
          <w:rFonts w:hint="default" w:ascii="Times New Roman" w:hAnsi="Times New Roman" w:eastAsia="楷体" w:cs="Times New Roman"/>
          <w:color w:val="auto"/>
          <w:kern w:val="44"/>
          <w:sz w:val="22"/>
          <w:szCs w:val="22"/>
          <w:lang w:eastAsia="zh-CN"/>
        </w:rPr>
      </w:pPr>
    </w:p>
    <w:p>
      <w:pPr>
        <w:widowControl/>
        <w:adjustRightInd/>
        <w:snapToGrid/>
        <w:spacing w:line="240" w:lineRule="auto"/>
        <w:ind w:firstLine="0" w:firstLineChars="0"/>
        <w:jc w:val="both"/>
        <w:rPr>
          <w:rFonts w:hint="default" w:ascii="Times New Roman" w:hAnsi="Times New Roman" w:eastAsia="楷体" w:cs="Times New Roman"/>
          <w:color w:val="auto"/>
          <w:sz w:val="22"/>
          <w:szCs w:val="22"/>
          <w:lang w:eastAsia="zh-CN"/>
        </w:rPr>
      </w:pPr>
      <w:bookmarkStart w:id="239" w:name="_Toc20508"/>
      <w:bookmarkStart w:id="240" w:name="_Toc18785"/>
      <w:bookmarkStart w:id="241" w:name="_Toc11576"/>
      <w:bookmarkStart w:id="242" w:name="_Toc10730"/>
      <w:bookmarkStart w:id="243" w:name="_Toc27009"/>
      <w:bookmarkStart w:id="244" w:name="_Toc22718055"/>
      <w:bookmarkStart w:id="245" w:name="_Toc13127974"/>
      <w:bookmarkStart w:id="246" w:name="_Toc20434"/>
      <w:r>
        <w:rPr>
          <w:rFonts w:hint="default" w:ascii="Times New Roman" w:hAnsi="Times New Roman" w:eastAsia="楷体" w:cs="Times New Roman"/>
          <w:color w:val="auto"/>
          <w:sz w:val="22"/>
          <w:szCs w:val="22"/>
          <w:lang w:eastAsia="zh-CN"/>
        </w:rPr>
        <w:t>详见附件1。</w:t>
      </w:r>
    </w:p>
    <w:p>
      <w:pPr>
        <w:pStyle w:val="23"/>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См. Приложение 1.</w:t>
      </w:r>
    </w:p>
    <w:bookmarkEnd w:id="239"/>
    <w:bookmarkEnd w:id="240"/>
    <w:bookmarkEnd w:id="241"/>
    <w:bookmarkEnd w:id="242"/>
    <w:bookmarkEnd w:id="243"/>
    <w:bookmarkEnd w:id="244"/>
    <w:bookmarkEnd w:id="245"/>
    <w:bookmarkEnd w:id="246"/>
    <w:p>
      <w:pPr>
        <w:pStyle w:val="34"/>
        <w:snapToGrid w:val="0"/>
        <w:spacing w:before="120"/>
        <w:jc w:val="both"/>
        <w:outlineLvl w:val="9"/>
        <w:rPr>
          <w:rFonts w:hint="default" w:ascii="Times New Roman" w:hAnsi="Times New Roman" w:eastAsia="楷体" w:cs="Times New Roman"/>
          <w:color w:val="auto"/>
          <w:sz w:val="22"/>
          <w:szCs w:val="22"/>
        </w:rPr>
      </w:pPr>
      <w:bookmarkStart w:id="247" w:name="_Toc3474937"/>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p>
      <w:pPr>
        <w:pStyle w:val="34"/>
        <w:snapToGrid w:val="0"/>
        <w:spacing w:before="120"/>
        <w:jc w:val="both"/>
        <w:outlineLvl w:val="9"/>
        <w:rPr>
          <w:rFonts w:hint="default" w:ascii="Times New Roman" w:hAnsi="Times New Roman" w:eastAsia="楷体" w:cs="Times New Roman"/>
          <w:color w:val="auto"/>
          <w:sz w:val="22"/>
          <w:szCs w:val="22"/>
        </w:rPr>
      </w:pPr>
    </w:p>
    <w:bookmarkEnd w:id="247"/>
    <w:p>
      <w:pPr>
        <w:widowControl/>
        <w:adjustRightInd/>
        <w:snapToGrid/>
        <w:spacing w:line="240" w:lineRule="auto"/>
        <w:ind w:firstLine="0" w:firstLineChars="0"/>
        <w:jc w:val="both"/>
        <w:rPr>
          <w:rFonts w:hint="default" w:ascii="Times New Roman" w:hAnsi="Times New Roman" w:eastAsia="楷体" w:cs="Times New Roman"/>
          <w:b/>
          <w:color w:val="auto"/>
          <w:sz w:val="22"/>
          <w:szCs w:val="22"/>
          <w:lang w:eastAsia="zh-CN"/>
        </w:rPr>
      </w:pPr>
      <w:bookmarkStart w:id="248" w:name="_Toc1628"/>
      <w:r>
        <w:rPr>
          <w:rFonts w:hint="default" w:ascii="Times New Roman" w:hAnsi="Times New Roman" w:eastAsia="楷体" w:cs="Times New Roman"/>
          <w:b/>
          <w:color w:val="auto"/>
          <w:sz w:val="22"/>
          <w:szCs w:val="22"/>
          <w:lang w:eastAsia="zh-CN"/>
        </w:rPr>
        <w:br w:type="page"/>
      </w:r>
    </w:p>
    <w:bookmarkEnd w:id="248"/>
    <w:p>
      <w:pPr>
        <w:pStyle w:val="4"/>
        <w:numPr>
          <w:ilvl w:val="0"/>
          <w:numId w:val="4"/>
        </w:numPr>
        <w:spacing w:before="120" w:beforeLines="50" w:line="360" w:lineRule="auto"/>
        <w:ind w:left="0"/>
        <w:rPr>
          <w:rFonts w:hint="default" w:ascii="Times New Roman" w:hAnsi="Times New Roman" w:cs="Times New Roman"/>
          <w:color w:val="auto"/>
          <w:kern w:val="44"/>
          <w:szCs w:val="36"/>
          <w:lang w:eastAsia="zh-CN"/>
        </w:rPr>
      </w:pPr>
      <w:bookmarkStart w:id="249" w:name="_Toc28274"/>
      <w:bookmarkStart w:id="250" w:name="_Toc29274"/>
      <w:bookmarkStart w:id="251" w:name="_Toc23064"/>
      <w:bookmarkStart w:id="252" w:name="_Toc22620"/>
      <w:bookmarkStart w:id="253" w:name="_Toc1743988"/>
      <w:bookmarkStart w:id="254" w:name="_Toc22916"/>
      <w:bookmarkStart w:id="255" w:name="_Toc30925"/>
      <w:bookmarkStart w:id="256" w:name="_Toc3474956"/>
      <w:bookmarkStart w:id="257" w:name="_Toc26530"/>
      <w:r>
        <w:rPr>
          <w:rFonts w:hint="default" w:ascii="Times New Roman" w:hAnsi="Times New Roman" w:cs="Times New Roman"/>
          <w:color w:val="auto"/>
          <w:kern w:val="44"/>
          <w:szCs w:val="36"/>
          <w:lang w:eastAsia="zh-CN"/>
        </w:rPr>
        <w:t>响应文件格式</w:t>
      </w:r>
      <w:bookmarkEnd w:id="249"/>
      <w:bookmarkEnd w:id="250"/>
      <w:bookmarkEnd w:id="251"/>
      <w:bookmarkEnd w:id="252"/>
      <w:bookmarkEnd w:id="253"/>
      <w:bookmarkEnd w:id="254"/>
      <w:bookmarkEnd w:id="255"/>
      <w:bookmarkEnd w:id="256"/>
      <w:bookmarkEnd w:id="257"/>
    </w:p>
    <w:p>
      <w:pPr>
        <w:ind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 xml:space="preserve">Глава </w:t>
      </w:r>
      <w:r>
        <w:rPr>
          <w:rFonts w:hint="default" w:ascii="Times New Roman" w:hAnsi="Times New Roman" w:eastAsia="楷体" w:cs="Times New Roman"/>
          <w:b/>
          <w:bCs/>
          <w:color w:val="auto"/>
          <w:sz w:val="22"/>
          <w:szCs w:val="22"/>
          <w:lang w:val="en-US" w:eastAsia="zh-CN"/>
        </w:rPr>
        <w:t>5</w:t>
      </w:r>
      <w:r>
        <w:rPr>
          <w:rFonts w:hint="default" w:ascii="Times New Roman" w:hAnsi="Times New Roman" w:eastAsia="楷体" w:cs="Times New Roman"/>
          <w:b/>
          <w:bCs/>
          <w:color w:val="auto"/>
          <w:sz w:val="22"/>
          <w:szCs w:val="22"/>
          <w:lang w:eastAsia="zh-CN"/>
        </w:rPr>
        <w:t>. Форматы отклика</w:t>
      </w:r>
    </w:p>
    <w:p>
      <w:pPr>
        <w:pStyle w:val="2"/>
        <w:rPr>
          <w:rFonts w:hint="default"/>
          <w:lang w:eastAsia="zh-CN"/>
        </w:rPr>
      </w:pPr>
    </w:p>
    <w:p>
      <w:pPr>
        <w:pStyle w:val="2"/>
        <w:ind w:left="0" w:leftChars="0" w:firstLine="0" w:firstLineChars="0"/>
        <w:rPr>
          <w:rFonts w:hint="default" w:ascii="方正小标宋_GBK" w:hAnsi="方正小标宋_GBK" w:eastAsia="方正小标宋_GBK" w:cs="方正小标宋_GBK"/>
          <w:color w:val="auto"/>
          <w:sz w:val="36"/>
          <w:szCs w:val="36"/>
        </w:rPr>
      </w:pPr>
      <w:r>
        <w:rPr>
          <w:rFonts w:hint="default" w:ascii="方正小标宋_GBK" w:hAnsi="方正小标宋_GBK" w:eastAsia="方正小标宋_GBK" w:cs="方正小标宋_GBK"/>
          <w:color w:val="auto"/>
          <w:sz w:val="36"/>
          <w:szCs w:val="36"/>
        </w:rPr>
        <w:t>哈萨克斯坦阿克套160MW燃机项目土建第三方检测服务</w:t>
      </w:r>
    </w:p>
    <w:p>
      <w:pPr>
        <w:pStyle w:val="2"/>
        <w:ind w:left="0" w:leftChars="0" w:firstLine="0" w:firstLineChars="0"/>
        <w:jc w:val="center"/>
        <w:rPr>
          <w:rStyle w:val="27"/>
          <w:rFonts w:hint="default" w:ascii="Times New Roman" w:hAnsi="Times New Roman" w:eastAsia="楷体" w:cs="Times New Roman"/>
          <w:b w:val="0"/>
          <w:bCs w:val="0"/>
          <w:color w:val="auto"/>
          <w:sz w:val="22"/>
          <w:szCs w:val="22"/>
          <w:highlight w:val="yellow"/>
          <w:lang w:val="ru-RU" w:eastAsia="zh-CN"/>
        </w:rPr>
      </w:pPr>
      <w:r>
        <w:rPr>
          <w:rFonts w:hint="default" w:ascii="Times New Roman" w:hAnsi="Times New Roman" w:eastAsia="楷体" w:cs="Times New Roman"/>
          <w:color w:val="auto"/>
          <w:sz w:val="22"/>
          <w:szCs w:val="22"/>
        </w:rPr>
        <w:t>Договор на услуги третьей</w:t>
      </w:r>
      <w:r>
        <w:rPr>
          <w:rFonts w:hint="default" w:ascii="Times New Roman" w:hAnsi="Times New Roman" w:eastAsia="楷体" w:cs="Times New Roman"/>
          <w:color w:val="auto"/>
          <w:sz w:val="22"/>
          <w:szCs w:val="22"/>
          <w:lang w:val="en-US" w:eastAsia="zh-CN"/>
        </w:rPr>
        <w:t xml:space="preserve"> </w:t>
      </w:r>
      <w:r>
        <w:rPr>
          <w:rFonts w:hint="default" w:ascii="Times New Roman" w:hAnsi="Times New Roman" w:eastAsia="楷体" w:cs="Times New Roman"/>
          <w:color w:val="auto"/>
          <w:sz w:val="22"/>
          <w:szCs w:val="22"/>
        </w:rPr>
        <w:t>сторон</w:t>
      </w:r>
      <w:r>
        <w:rPr>
          <w:rFonts w:hint="default" w:ascii="Times New Roman" w:hAnsi="Times New Roman" w:eastAsia="楷体" w:cs="Times New Roman"/>
          <w:color w:val="auto"/>
          <w:sz w:val="22"/>
          <w:szCs w:val="22"/>
          <w:lang w:val="ru-RU"/>
        </w:rPr>
        <w:t>ы по контролю за общестроительными работами на</w:t>
      </w:r>
      <w:r>
        <w:rPr>
          <w:rFonts w:hint="default" w:ascii="Times New Roman" w:hAnsi="Times New Roman" w:eastAsia="楷体" w:cs="Times New Roman"/>
          <w:color w:val="auto"/>
          <w:sz w:val="22"/>
          <w:szCs w:val="22"/>
        </w:rPr>
        <w:t xml:space="preserve"> проект</w:t>
      </w:r>
      <w:r>
        <w:rPr>
          <w:rFonts w:hint="default" w:ascii="Times New Roman" w:hAnsi="Times New Roman" w:eastAsia="楷体" w:cs="Times New Roman"/>
          <w:color w:val="auto"/>
          <w:sz w:val="22"/>
          <w:szCs w:val="22"/>
          <w:lang w:val="ru-RU"/>
        </w:rPr>
        <w:t>е</w:t>
      </w:r>
      <w:r>
        <w:rPr>
          <w:rFonts w:hint="default" w:ascii="Times New Roman" w:hAnsi="Times New Roman" w:eastAsia="楷体" w:cs="Times New Roman"/>
          <w:color w:val="auto"/>
          <w:sz w:val="22"/>
          <w:szCs w:val="22"/>
        </w:rPr>
        <w:t xml:space="preserve"> </w:t>
      </w:r>
      <w:r>
        <w:rPr>
          <w:rFonts w:hint="default" w:ascii="Times New Roman" w:hAnsi="Times New Roman" w:eastAsia="楷体" w:cs="Times New Roman"/>
          <w:color w:val="auto"/>
          <w:sz w:val="22"/>
          <w:szCs w:val="22"/>
          <w:lang w:val="ru-RU"/>
        </w:rPr>
        <w:t xml:space="preserve">строительства ПГУ (парогазовой установки) мощностью 160 МВт </w:t>
      </w:r>
      <w:r>
        <w:rPr>
          <w:rFonts w:hint="default" w:ascii="Times New Roman" w:hAnsi="Times New Roman" w:eastAsia="楷体" w:cs="Times New Roman"/>
          <w:color w:val="auto"/>
          <w:sz w:val="22"/>
          <w:szCs w:val="22"/>
        </w:rPr>
        <w:t xml:space="preserve">в </w:t>
      </w:r>
      <w:r>
        <w:rPr>
          <w:rFonts w:hint="default" w:ascii="Times New Roman" w:hAnsi="Times New Roman" w:eastAsia="楷体" w:cs="Times New Roman"/>
          <w:color w:val="auto"/>
          <w:sz w:val="22"/>
          <w:szCs w:val="22"/>
          <w:lang w:val="ru-RU"/>
        </w:rPr>
        <w:t xml:space="preserve">г. </w:t>
      </w:r>
      <w:r>
        <w:rPr>
          <w:rFonts w:hint="default" w:ascii="Times New Roman" w:hAnsi="Times New Roman" w:eastAsia="楷体" w:cs="Times New Roman"/>
          <w:color w:val="auto"/>
          <w:sz w:val="22"/>
          <w:szCs w:val="22"/>
        </w:rPr>
        <w:t>Актау</w:t>
      </w:r>
      <w:r>
        <w:rPr>
          <w:rFonts w:hint="default" w:ascii="Times New Roman" w:hAnsi="Times New Roman" w:eastAsia="楷体" w:cs="Times New Roman"/>
          <w:color w:val="auto"/>
          <w:sz w:val="22"/>
          <w:szCs w:val="22"/>
          <w:lang w:val="ru-RU"/>
        </w:rPr>
        <w:t xml:space="preserve"> Мангистауской области</w:t>
      </w:r>
    </w:p>
    <w:p>
      <w:pPr>
        <w:pStyle w:val="2"/>
        <w:ind w:firstLine="480"/>
        <w:jc w:val="both"/>
        <w:rPr>
          <w:rFonts w:hint="default" w:ascii="Times New Roman" w:hAnsi="Times New Roman" w:eastAsia="楷体" w:cs="Times New Roman"/>
          <w:color w:val="auto"/>
          <w:sz w:val="22"/>
          <w:szCs w:val="22"/>
          <w:highlight w:val="yellow"/>
          <w:lang w:eastAsia="zh-CN"/>
        </w:rPr>
      </w:pPr>
    </w:p>
    <w:p>
      <w:pPr>
        <w:pStyle w:val="2"/>
        <w:ind w:firstLine="480"/>
        <w:jc w:val="both"/>
        <w:rPr>
          <w:rFonts w:hint="default" w:ascii="Times New Roman" w:hAnsi="Times New Roman" w:eastAsia="楷体" w:cs="Times New Roman"/>
          <w:color w:val="auto"/>
          <w:sz w:val="22"/>
          <w:szCs w:val="22"/>
          <w:lang w:eastAsia="zh-CN"/>
        </w:rPr>
      </w:pPr>
    </w:p>
    <w:p>
      <w:pPr>
        <w:spacing w:line="360" w:lineRule="auto"/>
        <w:ind w:firstLine="0" w:firstLineChars="0"/>
        <w:jc w:val="center"/>
        <w:rPr>
          <w:rFonts w:hint="default" w:ascii="Times New Roman" w:hAnsi="Times New Roman" w:eastAsia="黑体" w:cs="Times New Roman"/>
          <w:color w:val="auto"/>
          <w:sz w:val="48"/>
          <w:szCs w:val="48"/>
          <w:lang w:eastAsia="zh-CN"/>
        </w:rPr>
      </w:pPr>
      <w:r>
        <w:rPr>
          <w:rFonts w:hint="default" w:ascii="Times New Roman" w:hAnsi="Times New Roman" w:eastAsia="黑体" w:cs="Times New Roman"/>
          <w:color w:val="auto"/>
          <w:sz w:val="48"/>
          <w:szCs w:val="48"/>
          <w:lang w:eastAsia="zh-CN"/>
        </w:rPr>
        <w:t>响 应 文 件</w:t>
      </w:r>
    </w:p>
    <w:p>
      <w:pPr>
        <w:pStyle w:val="23"/>
        <w:ind w:left="0" w:leftChars="0"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Отклик</w:t>
      </w:r>
    </w:p>
    <w:p>
      <w:pPr>
        <w:pStyle w:val="2"/>
        <w:ind w:firstLine="480"/>
        <w:jc w:val="both"/>
        <w:rPr>
          <w:rFonts w:hint="default" w:ascii="Times New Roman" w:hAnsi="Times New Roman" w:eastAsia="楷体" w:cs="Times New Roman"/>
          <w:color w:val="auto"/>
          <w:sz w:val="22"/>
          <w:szCs w:val="22"/>
          <w:lang w:eastAsia="zh-CN"/>
        </w:rPr>
      </w:pPr>
    </w:p>
    <w:p>
      <w:pPr>
        <w:pStyle w:val="2"/>
        <w:ind w:firstLine="0" w:firstLineChars="0"/>
        <w:jc w:val="both"/>
        <w:rPr>
          <w:rFonts w:hint="default" w:ascii="Times New Roman" w:hAnsi="Times New Roman" w:eastAsia="楷体" w:cs="Times New Roman"/>
          <w:color w:val="auto"/>
          <w:sz w:val="22"/>
          <w:szCs w:val="22"/>
          <w:lang w:eastAsia="zh-CN"/>
        </w:rPr>
      </w:pPr>
    </w:p>
    <w:p>
      <w:pPr>
        <w:pStyle w:val="3"/>
        <w:rPr>
          <w:rFonts w:hint="default" w:ascii="Times New Roman" w:hAnsi="Times New Roman" w:eastAsia="楷体" w:cs="Times New Roman"/>
          <w:color w:val="auto"/>
          <w:sz w:val="22"/>
          <w:szCs w:val="22"/>
          <w:lang w:eastAsia="zh-CN"/>
        </w:rPr>
      </w:pPr>
    </w:p>
    <w:p>
      <w:pPr>
        <w:pStyle w:val="3"/>
        <w:rPr>
          <w:rFonts w:hint="default" w:ascii="Times New Roman" w:hAnsi="Times New Roman" w:eastAsia="楷体" w:cs="Times New Roman"/>
          <w:color w:val="auto"/>
          <w:sz w:val="22"/>
          <w:szCs w:val="22"/>
          <w:lang w:eastAsia="zh-CN"/>
        </w:rPr>
      </w:pPr>
    </w:p>
    <w:p>
      <w:pPr>
        <w:pStyle w:val="3"/>
        <w:rPr>
          <w:rFonts w:hint="default" w:ascii="Times New Roman" w:hAnsi="Times New Roman" w:eastAsia="楷体" w:cs="Times New Roman"/>
          <w:color w:val="auto"/>
          <w:sz w:val="22"/>
          <w:szCs w:val="22"/>
          <w:lang w:eastAsia="zh-CN"/>
        </w:rPr>
      </w:pPr>
    </w:p>
    <w:p>
      <w:pPr>
        <w:pStyle w:val="2"/>
        <w:ind w:firstLine="0" w:firstLineChars="0"/>
        <w:jc w:val="both"/>
        <w:rPr>
          <w:rFonts w:hint="default" w:ascii="Times New Roman" w:hAnsi="Times New Roman" w:eastAsia="楷体" w:cs="Times New Roman"/>
          <w:color w:val="auto"/>
          <w:sz w:val="22"/>
          <w:szCs w:val="22"/>
          <w:lang w:eastAsia="zh-CN"/>
        </w:rPr>
      </w:pPr>
    </w:p>
    <w:p>
      <w:pPr>
        <w:pStyle w:val="2"/>
        <w:ind w:firstLine="480"/>
        <w:jc w:val="both"/>
        <w:rPr>
          <w:rFonts w:hint="default" w:ascii="Times New Roman" w:hAnsi="Times New Roman" w:eastAsia="楷体" w:cs="Times New Roman"/>
          <w:color w:val="auto"/>
          <w:sz w:val="22"/>
          <w:szCs w:val="22"/>
          <w:lang w:eastAsia="zh-CN"/>
        </w:rPr>
      </w:pPr>
    </w:p>
    <w:p>
      <w:pPr>
        <w:tabs>
          <w:tab w:val="left" w:pos="6942"/>
          <w:tab w:val="left" w:pos="7535"/>
        </w:tabs>
        <w:spacing w:line="480" w:lineRule="auto"/>
        <w:ind w:firstLine="0" w:firstLineChars="0"/>
        <w:jc w:val="both"/>
        <w:rPr>
          <w:rFonts w:ascii="Times New Roman" w:hAnsi="Times New Roman" w:cs="Times New Roman"/>
          <w:color w:val="auto"/>
          <w:sz w:val="30"/>
          <w:szCs w:val="30"/>
          <w:lang w:eastAsia="zh-CN"/>
        </w:rPr>
      </w:pPr>
      <w:bookmarkStart w:id="258" w:name="_Toc35835156"/>
      <w:bookmarkStart w:id="259" w:name="_Toc485893067"/>
      <w:bookmarkStart w:id="260" w:name="_Toc531102142"/>
      <w:bookmarkStart w:id="261" w:name="_Toc355"/>
      <w:bookmarkStart w:id="262" w:name="_Toc3474958"/>
      <w:bookmarkStart w:id="263" w:name="_Toc2174559"/>
      <w:bookmarkStart w:id="264" w:name="_Toc30829"/>
      <w:bookmarkStart w:id="265" w:name="_Toc19934"/>
      <w:bookmarkStart w:id="266" w:name="_Toc35847786"/>
      <w:bookmarkStart w:id="267" w:name="_Toc31960"/>
      <w:bookmarkStart w:id="268" w:name="_Toc13596"/>
      <w:bookmarkStart w:id="269" w:name="_Toc31572"/>
      <w:bookmarkStart w:id="270" w:name="_Toc485892922"/>
      <w:bookmarkStart w:id="271" w:name="_Toc7009980"/>
      <w:bookmarkStart w:id="272" w:name="_Toc35944603"/>
      <w:bookmarkStart w:id="273" w:name="_Toc6346"/>
      <w:bookmarkStart w:id="274" w:name="_Toc32397"/>
      <w:r>
        <w:rPr>
          <w:rFonts w:ascii="Times New Roman" w:hAnsi="Times New Roman" w:cs="Times New Roman"/>
          <w:color w:val="auto"/>
          <w:sz w:val="30"/>
          <w:szCs w:val="30"/>
          <w:lang w:eastAsia="zh-CN"/>
        </w:rPr>
        <w:t>供应商：</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u w:val="single"/>
          <w:lang w:eastAsia="zh-CN"/>
        </w:rPr>
        <w:tab/>
      </w:r>
      <w:r>
        <w:rPr>
          <w:rFonts w:ascii="Times New Roman" w:hAnsi="Times New Roman" w:cs="Times New Roman"/>
          <w:color w:val="auto"/>
          <w:sz w:val="30"/>
          <w:szCs w:val="30"/>
          <w:lang w:eastAsia="zh-CN"/>
        </w:rPr>
        <w:t>(盖单位章)</w:t>
      </w:r>
    </w:p>
    <w:p>
      <w:pPr>
        <w:pStyle w:val="23"/>
        <w:ind w:left="0" w:leftChars="0" w:firstLine="0" w:firstLineChars="0"/>
        <w:jc w:val="both"/>
        <w:rPr>
          <w:rFonts w:ascii="Times New Roman" w:hAnsi="Times New Roman"/>
          <w:color w:val="auto"/>
          <w:lang w:eastAsia="zh-CN"/>
        </w:rPr>
      </w:pPr>
      <w:r>
        <w:rPr>
          <w:rFonts w:ascii="Times New Roman" w:hAnsi="Times New Roman"/>
          <w:color w:val="auto"/>
          <w:lang w:eastAsia="zh-CN"/>
        </w:rPr>
        <w:t xml:space="preserve">Поставщик: </w:t>
      </w:r>
      <w:r>
        <w:rPr>
          <w:rFonts w:ascii="Times New Roman" w:hAnsi="Times New Roman"/>
          <w:color w:val="auto"/>
          <w:lang w:val="en-US" w:eastAsia="zh-CN"/>
        </w:rPr>
        <w:t>_____________________________________________________</w:t>
      </w:r>
      <w:r>
        <w:rPr>
          <w:rFonts w:ascii="Times New Roman" w:hAnsi="Times New Roman"/>
          <w:color w:val="auto"/>
          <w:lang w:eastAsia="zh-CN"/>
        </w:rPr>
        <w:t>(печать организации)</w:t>
      </w:r>
    </w:p>
    <w:p>
      <w:pPr>
        <w:tabs>
          <w:tab w:val="left" w:pos="6942"/>
          <w:tab w:val="left" w:pos="7535"/>
        </w:tabs>
        <w:spacing w:line="480" w:lineRule="auto"/>
        <w:ind w:firstLine="0" w:firstLineChars="0"/>
        <w:jc w:val="both"/>
        <w:rPr>
          <w:rFonts w:ascii="Times New Roman" w:hAnsi="Times New Roman" w:cs="Times New Roman"/>
          <w:color w:val="auto"/>
          <w:spacing w:val="-1"/>
          <w:sz w:val="30"/>
          <w:szCs w:val="30"/>
          <w:lang w:eastAsia="zh-CN"/>
        </w:rPr>
      </w:pPr>
      <w:r>
        <w:rPr>
          <w:rFonts w:ascii="Times New Roman" w:hAnsi="Times New Roman" w:cs="Times New Roman"/>
          <w:color w:val="auto"/>
          <w:sz w:val="30"/>
          <w:szCs w:val="30"/>
          <w:lang w:eastAsia="zh-CN"/>
        </w:rPr>
        <w:t>法定代表人(单位负责人)或其委托代理人：</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u w:val="single"/>
          <w:lang w:eastAsia="zh-CN"/>
        </w:rPr>
        <w:tab/>
      </w:r>
      <w:r>
        <w:rPr>
          <w:rFonts w:ascii="Times New Roman" w:hAnsi="Times New Roman" w:cs="Times New Roman"/>
          <w:color w:val="auto"/>
          <w:sz w:val="30"/>
          <w:szCs w:val="30"/>
          <w:u w:val="single"/>
          <w:lang w:eastAsia="zh-CN"/>
        </w:rPr>
        <w:tab/>
      </w:r>
      <w:r>
        <w:rPr>
          <w:rFonts w:ascii="Times New Roman" w:hAnsi="Times New Roman" w:cs="Times New Roman"/>
          <w:color w:val="auto"/>
          <w:spacing w:val="-1"/>
          <w:sz w:val="30"/>
          <w:szCs w:val="30"/>
          <w:lang w:eastAsia="zh-CN"/>
        </w:rPr>
        <w:t>(签字)</w:t>
      </w:r>
    </w:p>
    <w:p>
      <w:pPr>
        <w:pStyle w:val="23"/>
        <w:ind w:left="0" w:leftChars="0" w:firstLine="0" w:firstLineChars="0"/>
        <w:jc w:val="both"/>
        <w:rPr>
          <w:rFonts w:ascii="Times New Roman" w:hAnsi="Times New Roman"/>
          <w:color w:val="auto"/>
          <w:lang w:eastAsia="zh-CN"/>
        </w:rPr>
      </w:pPr>
      <w:r>
        <w:rPr>
          <w:rFonts w:ascii="Times New Roman" w:hAnsi="Times New Roman"/>
          <w:color w:val="auto"/>
          <w:lang w:eastAsia="zh-CN"/>
        </w:rPr>
        <w:t xml:space="preserve">Законный представитель (руководитель организации) или уполномоченный представитель: </w:t>
      </w:r>
      <w:r>
        <w:rPr>
          <w:rFonts w:ascii="Times New Roman" w:hAnsi="Times New Roman"/>
          <w:color w:val="auto"/>
          <w:lang w:val="en-US" w:eastAsia="zh-CN"/>
        </w:rPr>
        <w:t>____________</w:t>
      </w:r>
      <w:r>
        <w:rPr>
          <w:rFonts w:ascii="Times New Roman" w:hAnsi="Times New Roman"/>
          <w:color w:val="auto"/>
          <w:lang w:eastAsia="zh-CN"/>
        </w:rPr>
        <w:t>(подпись)</w:t>
      </w:r>
    </w:p>
    <w:p>
      <w:pPr>
        <w:keepNext w:val="0"/>
        <w:keepLines w:val="0"/>
        <w:pageBreakBefore w:val="0"/>
        <w:widowControl w:val="0"/>
        <w:tabs>
          <w:tab w:val="left" w:pos="3611"/>
          <w:tab w:val="left" w:pos="4626"/>
          <w:tab w:val="left" w:pos="5642"/>
        </w:tabs>
        <w:kinsoku/>
        <w:wordWrap/>
        <w:overflowPunct/>
        <w:topLinePunct w:val="0"/>
        <w:autoSpaceDE/>
        <w:autoSpaceDN/>
        <w:bidi w:val="0"/>
        <w:adjustRightInd w:val="0"/>
        <w:snapToGrid w:val="0"/>
        <w:spacing w:beforeAutospacing="0" w:line="360" w:lineRule="auto"/>
        <w:ind w:firstLine="0" w:firstLineChars="0"/>
        <w:jc w:val="center"/>
        <w:textAlignment w:val="auto"/>
        <w:rPr>
          <w:rFonts w:ascii="Times New Roman" w:hAnsi="Times New Roman" w:cs="Times New Roman"/>
          <w:color w:val="auto"/>
          <w:sz w:val="30"/>
          <w:szCs w:val="30"/>
          <w:lang w:eastAsia="zh-CN"/>
        </w:rPr>
      </w:pP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年</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月</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color w:val="auto"/>
          <w:kern w:val="2"/>
          <w:sz w:val="21"/>
          <w:szCs w:val="21"/>
          <w:u w:val="single"/>
        </w:rPr>
      </w:pPr>
      <w:bookmarkStart w:id="275" w:name="OLE_LINK4"/>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color w:val="auto"/>
        </w:rPr>
        <w:sectPr>
          <w:footerReference r:id="rId7" w:type="default"/>
          <w:pgSz w:w="11907" w:h="16839"/>
          <w:pgMar w:top="1797" w:right="1440" w:bottom="1797" w:left="1440" w:header="1021" w:footer="851" w:gutter="0"/>
          <w:pgNumType w:fmt="decimal"/>
          <w:cols w:space="720" w:num="1"/>
          <w:docGrid w:linePitch="299" w:charSpace="0"/>
        </w:sectPr>
      </w:pPr>
    </w:p>
    <w:bookmarkEnd w:id="275"/>
    <w:p>
      <w:pPr>
        <w:pStyle w:val="5"/>
        <w:numPr>
          <w:ilvl w:val="0"/>
          <w:numId w:val="5"/>
        </w:numPr>
        <w:spacing w:before="120" w:beforeLines="0"/>
        <w:rPr>
          <w:rFonts w:hint="default" w:ascii="Times New Roman" w:hAnsi="Times New Roman" w:cs="Times New Roman"/>
          <w:color w:val="auto"/>
        </w:rPr>
      </w:pPr>
      <w:r>
        <w:rPr>
          <w:rFonts w:hint="default" w:ascii="Times New Roman" w:hAnsi="Times New Roman" w:cs="Times New Roman"/>
          <w:color w:val="auto"/>
        </w:rPr>
        <w:t>报价函、法定代表人（单位负责人）身份证明</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default" w:ascii="Times New Roman" w:hAnsi="Times New Roman" w:cs="Times New Roman"/>
          <w:color w:val="auto"/>
        </w:rPr>
        <w:t>、法人授权委托书</w:t>
      </w:r>
      <w:bookmarkEnd w:id="273"/>
      <w:bookmarkEnd w:id="274"/>
    </w:p>
    <w:p>
      <w:pPr>
        <w:numPr>
          <w:ilvl w:val="0"/>
          <w:numId w:val="6"/>
        </w:numPr>
        <w:ind w:firstLine="0" w:firstLineChars="0"/>
        <w:jc w:val="both"/>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Письмо с предложением, удостоверение личности законного представителя (руководителя организации), доверенность юридического лица</w:t>
      </w:r>
    </w:p>
    <w:p>
      <w:pPr>
        <w:ind w:firstLine="0" w:firstLineChars="0"/>
        <w:jc w:val="center"/>
        <w:rPr>
          <w:rFonts w:hint="default" w:ascii="Times New Roman" w:hAnsi="Times New Roman" w:eastAsia="黑体" w:cs="Times New Roman"/>
          <w:color w:val="auto"/>
          <w:sz w:val="28"/>
          <w:szCs w:val="24"/>
          <w:lang w:eastAsia="zh-CN"/>
        </w:rPr>
      </w:pPr>
      <w:bookmarkStart w:id="276" w:name="_Toc35835157"/>
      <w:bookmarkStart w:id="277" w:name="_Toc426186220"/>
      <w:bookmarkStart w:id="278" w:name="_Toc431893996"/>
      <w:bookmarkStart w:id="279" w:name="_Toc428971468"/>
      <w:bookmarkStart w:id="280" w:name="_Toc428970947"/>
      <w:bookmarkStart w:id="281" w:name="_Toc451076332"/>
      <w:bookmarkStart w:id="282" w:name="_Toc428971641"/>
      <w:bookmarkStart w:id="283" w:name="_Toc35847787"/>
      <w:bookmarkStart w:id="284" w:name="_Toc35944604"/>
      <w:bookmarkStart w:id="285" w:name="_Toc426148581"/>
      <w:bookmarkStart w:id="286" w:name="_Toc428467237"/>
      <w:bookmarkStart w:id="287" w:name="_Toc430265726"/>
      <w:r>
        <w:rPr>
          <w:rFonts w:hint="default" w:ascii="Times New Roman" w:hAnsi="Times New Roman" w:eastAsia="黑体" w:cs="Times New Roman"/>
          <w:color w:val="auto"/>
          <w:sz w:val="28"/>
          <w:szCs w:val="24"/>
          <w:lang w:eastAsia="zh-CN"/>
        </w:rPr>
        <w:t xml:space="preserve">报价函的格式(1A) </w:t>
      </w:r>
    </w:p>
    <w:p>
      <w:pPr>
        <w:pStyle w:val="23"/>
        <w:ind w:left="0" w:leftChars="0" w:firstLine="0" w:firstLineChars="0"/>
        <w:jc w:val="center"/>
        <w:rPr>
          <w:rFonts w:hint="default" w:ascii="Times New Roman" w:hAnsi="Times New Roman" w:eastAsia="楷体" w:cs="Times New Roman"/>
          <w:b/>
          <w:bCs/>
          <w:color w:val="auto"/>
          <w:kern w:val="0"/>
          <w:sz w:val="22"/>
          <w:szCs w:val="22"/>
          <w:lang w:val="en-US" w:eastAsia="zh-CN" w:bidi="ar-SA"/>
        </w:rPr>
      </w:pPr>
      <w:r>
        <w:rPr>
          <w:rFonts w:hint="default" w:ascii="Times New Roman" w:hAnsi="Times New Roman" w:eastAsia="楷体" w:cs="Times New Roman"/>
          <w:b/>
          <w:bCs/>
          <w:color w:val="auto"/>
          <w:kern w:val="0"/>
          <w:sz w:val="22"/>
          <w:szCs w:val="22"/>
          <w:lang w:val="en-US" w:eastAsia="zh-CN" w:bidi="ar-SA"/>
        </w:rPr>
        <w:t>Форма письма с ценовым предложением (1A)</w:t>
      </w:r>
    </w:p>
    <w:p>
      <w:pPr>
        <w:ind w:firstLine="0" w:firstLineChars="0"/>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致：</w:t>
      </w:r>
      <w:r>
        <w:rPr>
          <w:rFonts w:hint="default" w:ascii="Times New Roman" w:hAnsi="Times New Roman" w:eastAsia="楷体" w:cs="Times New Roman"/>
          <w:color w:val="auto"/>
          <w:sz w:val="22"/>
          <w:szCs w:val="22"/>
          <w:u w:val="single"/>
          <w:lang w:eastAsia="zh-CN"/>
        </w:rPr>
        <w:t>阿克套能源有限责任公司</w:t>
      </w:r>
    </w:p>
    <w:p>
      <w:pPr>
        <w:pStyle w:val="23"/>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Кому: ТОО «Актауская</w:t>
      </w:r>
      <w:r>
        <w:rPr>
          <w:rFonts w:hint="default" w:ascii="Times New Roman" w:hAnsi="Times New Roman" w:eastAsia="楷体" w:cs="Times New Roman"/>
          <w:color w:val="auto"/>
          <w:sz w:val="22"/>
          <w:szCs w:val="22"/>
          <w:lang w:val="ru-RU" w:eastAsia="zh-CN"/>
        </w:rPr>
        <w:t xml:space="preserve"> </w:t>
      </w:r>
      <w:r>
        <w:rPr>
          <w:rFonts w:hint="default" w:ascii="Times New Roman" w:hAnsi="Times New Roman" w:eastAsia="楷体" w:cs="Times New Roman"/>
          <w:color w:val="auto"/>
          <w:sz w:val="22"/>
          <w:szCs w:val="22"/>
          <w:lang w:eastAsia="zh-CN"/>
        </w:rPr>
        <w:t>энергетическая компания»</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按照贵方</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bCs/>
          <w:color w:val="auto"/>
          <w:sz w:val="22"/>
          <w:szCs w:val="22"/>
          <w:u w:val="single"/>
          <w:lang w:eastAsia="zh-CN"/>
        </w:rPr>
        <w:t>哈萨克斯坦阿克套燃机项目</w:t>
      </w:r>
      <w:r>
        <w:rPr>
          <w:rFonts w:hint="default" w:ascii="Times New Roman" w:hAnsi="Times New Roman" w:eastAsia="楷体" w:cs="Times New Roman"/>
          <w:bCs/>
          <w:color w:val="auto"/>
          <w:sz w:val="22"/>
          <w:szCs w:val="22"/>
          <w:u w:val="single"/>
        </w:rPr>
        <w:t>土建第三方检测服务</w:t>
      </w:r>
      <w:r>
        <w:rPr>
          <w:rFonts w:hint="default" w:ascii="Times New Roman" w:hAnsi="Times New Roman" w:eastAsia="楷体" w:cs="Times New Roman"/>
          <w:bCs/>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采购内容的要求，特全权委托</w:t>
      </w:r>
      <w:r>
        <w:rPr>
          <w:rFonts w:hint="default" w:ascii="Times New Roman" w:hAnsi="Times New Roman" w:eastAsia="楷体" w:cs="Times New Roman"/>
          <w:color w:val="auto"/>
          <w:sz w:val="22"/>
          <w:szCs w:val="22"/>
          <w:u w:val="single"/>
          <w:lang w:eastAsia="zh-CN"/>
        </w:rPr>
        <w:t xml:space="preserve">         (全称和职务)</w:t>
      </w:r>
      <w:r>
        <w:rPr>
          <w:rFonts w:hint="default" w:ascii="Times New Roman" w:hAnsi="Times New Roman" w:eastAsia="楷体" w:cs="Times New Roman"/>
          <w:color w:val="auto"/>
          <w:sz w:val="22"/>
          <w:szCs w:val="22"/>
          <w:lang w:eastAsia="zh-CN"/>
        </w:rPr>
        <w:t>，以供应商</w:t>
      </w:r>
      <w:r>
        <w:rPr>
          <w:rFonts w:hint="default" w:ascii="Times New Roman" w:hAnsi="Times New Roman" w:eastAsia="楷体" w:cs="Times New Roman"/>
          <w:color w:val="auto"/>
          <w:sz w:val="22"/>
          <w:szCs w:val="22"/>
          <w:u w:val="single"/>
          <w:lang w:eastAsia="zh-CN"/>
        </w:rPr>
        <w:t xml:space="preserve">         (名称及地址)</w:t>
      </w:r>
      <w:r>
        <w:rPr>
          <w:rFonts w:hint="default" w:ascii="Times New Roman" w:hAnsi="Times New Roman" w:eastAsia="楷体" w:cs="Times New Roman"/>
          <w:color w:val="auto"/>
          <w:sz w:val="22"/>
          <w:szCs w:val="22"/>
          <w:lang w:eastAsia="zh-CN"/>
        </w:rPr>
        <w:t>的名义并作为其代理，代表我方进行报价有关的一切事宜：</w:t>
      </w:r>
    </w:p>
    <w:p>
      <w:pPr>
        <w:pStyle w:val="21"/>
        <w:keepNext w:val="0"/>
        <w:keepLines w:val="0"/>
        <w:widowControl/>
        <w:suppressLineNumbers w:val="0"/>
        <w:jc w:val="both"/>
        <w:rPr>
          <w:rFonts w:hint="default" w:ascii="Times New Roman" w:hAnsi="Times New Roman" w:eastAsia="楷体" w:cs="Times New Roman"/>
          <w:color w:val="auto"/>
          <w:sz w:val="22"/>
          <w:szCs w:val="22"/>
          <w:highlight w:val="yellow"/>
          <w:lang w:eastAsia="zh-CN"/>
        </w:rPr>
      </w:pPr>
      <w:r>
        <w:rPr>
          <w:rFonts w:hint="default" w:ascii="Times New Roman" w:hAnsi="Times New Roman" w:eastAsia="楷体" w:cs="Times New Roman"/>
          <w:color w:val="auto"/>
          <w:sz w:val="22"/>
          <w:szCs w:val="22"/>
        </w:rPr>
        <w:t>В соответствии с требованиями закупки услуг третьей стороны по строительным испытаниям для проекта газотурбинной станции в Актау (Казахстан), настоящим полностью уполномочиваем __________ (Ф.И.О. и должность) от имени Поставщика __________ (наименование и адрес) действовать в качестве его представителя и вести от нашего имени все вопросы, связанные с предоставлением коммерческого предложения.</w:t>
      </w:r>
    </w:p>
    <w:p>
      <w:pPr>
        <w:tabs>
          <w:tab w:val="left" w:pos="993"/>
        </w:tabs>
        <w:ind w:firstLine="482"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我方承诺除随本响应文件提交的商务、技术及合同条款偏差表列明的偏差外，其他均完全响应采购文件要求。</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p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我方已完全理解采购文件的所有条款要求并重申以下几点：</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Мы полностью ознакомились со всеми условиями закупочной документации и подтверждаем следующее:</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我方报价包括采购文件要求履行合同责任和义务的全部费用。且该报价为固定</w:t>
      </w:r>
      <w:r>
        <w:rPr>
          <w:rFonts w:hint="default" w:ascii="Times New Roman" w:hAnsi="Times New Roman" w:eastAsia="楷体" w:cs="Times New Roman"/>
          <w:color w:val="auto"/>
          <w:sz w:val="22"/>
          <w:szCs w:val="22"/>
          <w:lang w:val="en-US" w:eastAsia="zh-CN"/>
        </w:rPr>
        <w:t>单价</w:t>
      </w:r>
      <w:r>
        <w:rPr>
          <w:rFonts w:hint="default" w:ascii="Times New Roman" w:hAnsi="Times New Roman" w:eastAsia="楷体" w:cs="Times New Roman"/>
          <w:color w:val="auto"/>
          <w:sz w:val="22"/>
          <w:szCs w:val="22"/>
          <w:lang w:eastAsia="zh-CN"/>
        </w:rPr>
        <w:t>，即在报价有效期和合同有效期内，该固定</w:t>
      </w:r>
      <w:r>
        <w:rPr>
          <w:rFonts w:hint="default" w:ascii="Times New Roman" w:hAnsi="Times New Roman" w:eastAsia="楷体" w:cs="Times New Roman"/>
          <w:color w:val="auto"/>
          <w:sz w:val="22"/>
          <w:szCs w:val="22"/>
          <w:lang w:val="en-US" w:eastAsia="zh-CN"/>
        </w:rPr>
        <w:t>单价</w:t>
      </w:r>
      <w:r>
        <w:rPr>
          <w:rFonts w:hint="default" w:ascii="Times New Roman" w:hAnsi="Times New Roman" w:eastAsia="楷体" w:cs="Times New Roman"/>
          <w:color w:val="auto"/>
          <w:sz w:val="22"/>
          <w:szCs w:val="22"/>
          <w:lang w:eastAsia="zh-CN"/>
        </w:rPr>
        <w:t>不变。</w:t>
      </w:r>
    </w:p>
    <w:p>
      <w:pPr>
        <w:pStyle w:val="21"/>
        <w:keepNext w:val="0"/>
        <w:keepLines w:val="0"/>
        <w:widowControl/>
        <w:suppressLineNumbers w:val="0"/>
        <w:jc w:val="both"/>
        <w:rPr>
          <w:rFonts w:hint="default" w:ascii="Times New Roman" w:hAnsi="Times New Roman" w:eastAsia="楷体" w:cs="Times New Roman"/>
          <w:color w:val="auto"/>
          <w:sz w:val="22"/>
          <w:szCs w:val="22"/>
          <w:highlight w:val="yellow"/>
          <w:lang w:eastAsia="zh-CN"/>
        </w:rPr>
      </w:pPr>
      <w:r>
        <w:rPr>
          <w:rFonts w:hint="default" w:ascii="Times New Roman" w:hAnsi="Times New Roman" w:eastAsia="楷体" w:cs="Times New Roman"/>
          <w:color w:val="auto"/>
          <w:sz w:val="22"/>
          <w:szCs w:val="22"/>
          <w:highlight w:val="none"/>
          <w:lang w:eastAsia="zh-CN"/>
        </w:rPr>
        <w:t xml:space="preserve">1) </w:t>
      </w:r>
      <w:r>
        <w:rPr>
          <w:rFonts w:hint="default" w:ascii="Times New Roman" w:hAnsi="Times New Roman" w:eastAsia="楷体" w:cs="Times New Roman"/>
          <w:color w:val="auto"/>
          <w:sz w:val="22"/>
          <w:szCs w:val="22"/>
          <w:highlight w:val="none"/>
          <w:lang w:val="ru-RU" w:eastAsia="zh-CN"/>
        </w:rPr>
        <w:t xml:space="preserve">Наше </w:t>
      </w:r>
      <w:r>
        <w:rPr>
          <w:rFonts w:hint="default" w:ascii="Times New Roman" w:hAnsi="Times New Roman" w:eastAsia="楷体" w:cs="Times New Roman"/>
          <w:color w:val="auto"/>
          <w:sz w:val="22"/>
          <w:szCs w:val="22"/>
        </w:rPr>
        <w:t>коммерческое предложение включает все расходы на исполнение обязательств и обязанностей по договору, предусмотренные закупочной документацией. Данная цена является фиксированной и не подлежит изменению в течение срока действия предложения и срока действия договора.</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我方已详细阅读了采购文件，包括澄清文件、修改(如果有)和所有供参考的资料以及有关附件，并清楚在今后再无权对此提出理解不清或误解的问题。</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pPr>
        <w:numPr>
          <w:ilvl w:val="0"/>
          <w:numId w:val="7"/>
        </w:numPr>
        <w:tabs>
          <w:tab w:val="left" w:pos="993"/>
        </w:tabs>
        <w:spacing w:line="360" w:lineRule="auto"/>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rPr>
        <w:t>本响应文件报价有效期</w:t>
      </w:r>
      <w:r>
        <w:rPr>
          <w:rFonts w:hint="default" w:ascii="Times New Roman" w:hAnsi="Times New Roman" w:eastAsia="楷体" w:cs="Times New Roman"/>
          <w:color w:val="auto"/>
          <w:sz w:val="22"/>
          <w:szCs w:val="22"/>
          <w:lang w:val="en-US" w:eastAsia="zh-CN"/>
        </w:rPr>
        <w:t>6</w:t>
      </w:r>
      <w:r>
        <w:rPr>
          <w:rFonts w:hint="default" w:ascii="Times New Roman" w:hAnsi="Times New Roman" w:eastAsia="楷体" w:cs="Times New Roman"/>
          <w:color w:val="auto"/>
          <w:sz w:val="22"/>
          <w:szCs w:val="22"/>
        </w:rPr>
        <w:t>0天。</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3) Срок действия настоящего предложения составляет </w:t>
      </w:r>
      <w:r>
        <w:rPr>
          <w:rFonts w:hint="default" w:ascii="Times New Roman" w:hAnsi="Times New Roman" w:eastAsia="楷体" w:cs="Times New Roman"/>
          <w:color w:val="auto"/>
          <w:sz w:val="22"/>
          <w:szCs w:val="22"/>
          <w:lang w:val="en-US" w:eastAsia="zh-CN"/>
        </w:rPr>
        <w:t>6</w:t>
      </w:r>
      <w:r>
        <w:rPr>
          <w:rFonts w:hint="default" w:ascii="Times New Roman" w:hAnsi="Times New Roman" w:eastAsia="楷体" w:cs="Times New Roman"/>
          <w:color w:val="auto"/>
          <w:sz w:val="22"/>
          <w:szCs w:val="22"/>
          <w:lang w:eastAsia="zh-CN"/>
        </w:rPr>
        <w:t>0 календарных дней.</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我方理解,贵司不一定接受最低价报价或其他任何可能收到的报价。</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4) Мы понимаем, что Ваша компания не обязана принимать предложение с наименьшей ценой или какое-либо другое предложение.</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rPr>
        <w:t>若成交，我方将按照采购文件的具体规定与采购人签订经济合同，并且严格按合同规定履行合同义务，按时完成合同约定服务内容，为工程提供优质的服务。</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我方承诺响应文件中的一切资料、数据是真实的，并承担由此引起的一切责任。</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我方承诺在整个报价过程中如有违规行为，贵方可按采购文件之规定予以处理，我方完全接受。</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pPr>
        <w:pStyle w:val="43"/>
        <w:numPr>
          <w:ilvl w:val="0"/>
          <w:numId w:val="7"/>
        </w:num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3"/>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我方在此声明，所递交的响应文件及有关资料内容完整、真实和准确。</w:t>
      </w:r>
    </w:p>
    <w:p>
      <w:pPr>
        <w:pStyle w:val="23"/>
        <w:ind w:left="0" w:leftChars="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9) Мы заявляем, что весь представленный отклик и сопутствующая документация являются полными, достоверными и точными.</w:t>
      </w:r>
    </w:p>
    <w:p>
      <w:pPr>
        <w:numPr>
          <w:ilvl w:val="0"/>
          <w:numId w:val="7"/>
        </w:numPr>
        <w:tabs>
          <w:tab w:val="left" w:pos="993"/>
        </w:tabs>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所有有关响应文件的正式通信联系地址如下：</w:t>
      </w:r>
    </w:p>
    <w:p>
      <w:pPr>
        <w:pStyle w:val="23"/>
        <w:ind w:left="0" w:leftChars="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10) Все официальные контактные данные по отклику следующие:</w:t>
      </w:r>
    </w:p>
    <w:p>
      <w:pPr>
        <w:tabs>
          <w:tab w:val="left" w:pos="993"/>
        </w:tabs>
        <w:ind w:firstLine="480"/>
        <w:jc w:val="both"/>
        <w:rPr>
          <w:rFonts w:hint="default" w:ascii="Times New Roman" w:hAnsi="Times New Roman" w:eastAsia="楷体" w:cs="Times New Roman"/>
          <w:color w:val="auto"/>
          <w:sz w:val="22"/>
          <w:szCs w:val="22"/>
          <w:lang w:eastAsia="zh-CN"/>
        </w:rPr>
      </w:pPr>
    </w:p>
    <w:p>
      <w:pPr>
        <w:tabs>
          <w:tab w:val="left" w:pos="993"/>
        </w:tabs>
        <w:ind w:firstLine="480"/>
        <w:jc w:val="both"/>
        <w:rPr>
          <w:rFonts w:hint="default" w:ascii="Times New Roman" w:hAnsi="Times New Roman" w:eastAsia="楷体" w:cs="Times New Roman"/>
          <w:color w:val="auto"/>
          <w:sz w:val="22"/>
          <w:szCs w:val="22"/>
          <w:lang w:eastAsia="zh-CN"/>
        </w:rPr>
      </w:pPr>
    </w:p>
    <w:p>
      <w:pPr>
        <w:tabs>
          <w:tab w:val="left" w:pos="993"/>
        </w:tabs>
        <w:ind w:firstLine="480"/>
        <w:jc w:val="both"/>
        <w:rPr>
          <w:rFonts w:hint="default" w:ascii="Times New Roman" w:hAnsi="Times New Roman" w:eastAsia="楷体" w:cs="Times New Roman"/>
          <w:color w:val="auto"/>
          <w:sz w:val="22"/>
          <w:szCs w:val="22"/>
          <w:lang w:eastAsia="zh-CN"/>
        </w:rPr>
      </w:pPr>
    </w:p>
    <w:p>
      <w:pPr>
        <w:ind w:firstLine="2468" w:firstLineChars="1122"/>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供应商(盖公章)/Поставщик (печать)：</w:t>
      </w:r>
      <w:r>
        <w:rPr>
          <w:rFonts w:hint="default" w:ascii="Times New Roman" w:hAnsi="Times New Roman" w:eastAsia="楷体" w:cs="Times New Roman"/>
          <w:color w:val="auto"/>
          <w:sz w:val="22"/>
          <w:szCs w:val="22"/>
          <w:u w:val="single"/>
          <w:lang w:eastAsia="zh-CN"/>
        </w:rPr>
        <w:t xml:space="preserve">                                  </w:t>
      </w:r>
    </w:p>
    <w:p>
      <w:pPr>
        <w:ind w:firstLine="2468" w:firstLineChars="1122"/>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法定代表人或其委托代理人(签字)</w:t>
      </w:r>
    </w:p>
    <w:p>
      <w:pPr>
        <w:ind w:firstLine="2468" w:firstLineChars="1122"/>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Законный представитель или уполномоченный </w:t>
      </w:r>
    </w:p>
    <w:p>
      <w:pPr>
        <w:ind w:firstLine="2468" w:firstLineChars="1122"/>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представитель (подпись):：</w:t>
      </w:r>
      <w:r>
        <w:rPr>
          <w:rFonts w:hint="default" w:ascii="Times New Roman" w:hAnsi="Times New Roman" w:eastAsia="楷体" w:cs="Times New Roman"/>
          <w:color w:val="auto"/>
          <w:sz w:val="22"/>
          <w:szCs w:val="22"/>
          <w:u w:val="single"/>
          <w:lang w:eastAsia="zh-CN"/>
        </w:rPr>
        <w:t xml:space="preserve">                  </w:t>
      </w:r>
    </w:p>
    <w:p>
      <w:pPr>
        <w:ind w:firstLine="2468" w:firstLineChars="1122"/>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地址/Адрес：</w:t>
      </w:r>
      <w:r>
        <w:rPr>
          <w:rFonts w:hint="default" w:ascii="Times New Roman" w:hAnsi="Times New Roman" w:eastAsia="楷体" w:cs="Times New Roman"/>
          <w:color w:val="auto"/>
          <w:sz w:val="22"/>
          <w:szCs w:val="22"/>
          <w:u w:val="single"/>
          <w:lang w:eastAsia="zh-CN"/>
        </w:rPr>
        <w:t xml:space="preserve">                                            </w:t>
      </w:r>
    </w:p>
    <w:p>
      <w:pPr>
        <w:ind w:firstLine="2468" w:firstLineChars="1122"/>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电话/Телефон：</w:t>
      </w:r>
      <w:r>
        <w:rPr>
          <w:rFonts w:hint="default" w:ascii="Times New Roman" w:hAnsi="Times New Roman" w:eastAsia="楷体" w:cs="Times New Roman"/>
          <w:color w:val="auto"/>
          <w:sz w:val="22"/>
          <w:szCs w:val="22"/>
          <w:u w:val="single"/>
          <w:lang w:eastAsia="zh-CN"/>
        </w:rPr>
        <w:t xml:space="preserve">                                            </w:t>
      </w:r>
    </w:p>
    <w:p>
      <w:pPr>
        <w:ind w:firstLine="2468" w:firstLineChars="1122"/>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日期：</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年</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月</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日</w:t>
      </w:r>
      <w:bookmarkEnd w:id="276"/>
      <w:bookmarkEnd w:id="277"/>
      <w:bookmarkEnd w:id="278"/>
      <w:bookmarkEnd w:id="279"/>
      <w:bookmarkEnd w:id="280"/>
      <w:bookmarkEnd w:id="281"/>
      <w:bookmarkEnd w:id="282"/>
      <w:bookmarkEnd w:id="283"/>
      <w:bookmarkEnd w:id="284"/>
      <w:bookmarkEnd w:id="285"/>
      <w:bookmarkEnd w:id="286"/>
      <w:bookmarkEnd w:id="287"/>
      <w:bookmarkStart w:id="288" w:name="附件1A"/>
      <w:bookmarkEnd w:id="288"/>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420" w:firstLineChars="1100"/>
        <w:jc w:val="both"/>
        <w:textAlignment w:val="auto"/>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1760" w:firstLineChars="800"/>
        <w:jc w:val="both"/>
        <w:textAlignment w:val="auto"/>
        <w:rPr>
          <w:rFonts w:hint="default" w:ascii="Times New Roman" w:hAnsi="Times New Roman" w:eastAsia="楷体" w:cs="Times New Roman"/>
          <w:color w:val="auto"/>
          <w:sz w:val="22"/>
          <w:szCs w:val="22"/>
        </w:rPr>
        <w:sectPr>
          <w:footerReference r:id="rId8" w:type="default"/>
          <w:pgSz w:w="11907" w:h="16839"/>
          <w:pgMar w:top="1797" w:right="627" w:bottom="1797" w:left="960" w:header="1021" w:footer="851" w:gutter="0"/>
          <w:pgNumType w:fmt="decimal"/>
          <w:cols w:space="720" w:num="1"/>
          <w:docGrid w:linePitch="299" w:charSpace="0"/>
        </w:sectPr>
      </w:pPr>
    </w:p>
    <w:p>
      <w:pPr>
        <w:ind w:firstLine="0" w:firstLineChars="0"/>
        <w:jc w:val="center"/>
        <w:rPr>
          <w:rFonts w:hint="default" w:ascii="Times New Roman" w:hAnsi="Times New Roman" w:eastAsia="黑体" w:cs="Times New Roman"/>
          <w:color w:val="auto"/>
          <w:sz w:val="28"/>
          <w:szCs w:val="24"/>
          <w:lang w:eastAsia="zh-CN"/>
        </w:rPr>
      </w:pPr>
      <w:bookmarkStart w:id="289" w:name="_附件2投标价格表"/>
      <w:bookmarkEnd w:id="289"/>
      <w:bookmarkStart w:id="290" w:name="附件1B"/>
      <w:bookmarkStart w:id="291" w:name="_Hlk475048806"/>
      <w:bookmarkStart w:id="292" w:name="_Toc485893068"/>
      <w:bookmarkStart w:id="293" w:name="_Toc485892923"/>
      <w:bookmarkStart w:id="294" w:name="_Toc2174560"/>
      <w:bookmarkStart w:id="295" w:name="_Toc504661090"/>
      <w:bookmarkStart w:id="296" w:name="_Toc35847790"/>
      <w:bookmarkStart w:id="297" w:name="_Toc35835161"/>
      <w:bookmarkStart w:id="298" w:name="_Toc35944607"/>
      <w:r>
        <w:rPr>
          <w:rFonts w:hint="default" w:ascii="Times New Roman" w:hAnsi="Times New Roman" w:eastAsia="黑体" w:cs="Times New Roman"/>
          <w:color w:val="auto"/>
          <w:sz w:val="28"/>
          <w:szCs w:val="24"/>
          <w:lang w:eastAsia="zh-CN"/>
        </w:rPr>
        <w:t>法定代表人（单位负责人）身份证明（1B）</w:t>
      </w:r>
    </w:p>
    <w:p>
      <w:pPr>
        <w:pStyle w:val="23"/>
        <w:ind w:left="0" w:leftChars="0" w:firstLine="0" w:firstLineChars="0"/>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eastAsia="zh-CN"/>
        </w:rPr>
        <w:t>Удостоверение личности законного представителя (руководителя организации)</w:t>
      </w:r>
      <w:r>
        <w:rPr>
          <w:rFonts w:hint="default" w:ascii="Times New Roman" w:hAnsi="Times New Roman" w:eastAsia="楷体" w:cs="Times New Roman"/>
          <w:b/>
          <w:bCs/>
          <w:color w:val="auto"/>
          <w:sz w:val="22"/>
          <w:szCs w:val="22"/>
          <w:lang w:val="en-US" w:eastAsia="zh-CN"/>
        </w:rPr>
        <w:t xml:space="preserve"> (1B)</w:t>
      </w:r>
    </w:p>
    <w:p>
      <w:pPr>
        <w:ind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(适用于无委托代理人的情况)</w:t>
      </w:r>
    </w:p>
    <w:p>
      <w:pPr>
        <w:pStyle w:val="23"/>
        <w:ind w:left="0" w:leftChars="0"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(Применяется в случае отсутствия уполномоченного представителя)</w:t>
      </w:r>
    </w:p>
    <w:p>
      <w:pPr>
        <w:spacing w:before="8"/>
        <w:ind w:firstLine="0" w:firstLineChars="0"/>
        <w:jc w:val="both"/>
        <w:rPr>
          <w:rFonts w:hint="default" w:ascii="Times New Roman" w:hAnsi="Times New Roman" w:eastAsia="楷体" w:cs="Times New Roman"/>
          <w:b/>
          <w:color w:val="auto"/>
          <w:sz w:val="22"/>
          <w:szCs w:val="22"/>
          <w:lang w:eastAsia="zh-CN"/>
        </w:rPr>
      </w:pPr>
    </w:p>
    <w:p>
      <w:pPr>
        <w:tabs>
          <w:tab w:val="left" w:pos="3928"/>
        </w:tabs>
        <w:ind w:right="198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供应商名称/Наименование поставщика：</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u w:val="single"/>
          <w:lang w:eastAsia="zh-CN"/>
        </w:rPr>
        <w:tab/>
      </w:r>
    </w:p>
    <w:p>
      <w:pPr>
        <w:tabs>
          <w:tab w:val="left" w:pos="2412"/>
          <w:tab w:val="left" w:pos="3883"/>
          <w:tab w:val="left" w:pos="5352"/>
          <w:tab w:val="left" w:pos="7590"/>
        </w:tabs>
        <w:spacing w:before="37"/>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姓名/Ф.И.О.：</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u w:val="single"/>
          <w:lang w:eastAsia="zh-CN"/>
        </w:rPr>
        <w:tab/>
      </w:r>
      <w:r>
        <w:rPr>
          <w:rFonts w:hint="default" w:ascii="Times New Roman" w:hAnsi="Times New Roman" w:eastAsia="楷体" w:cs="Times New Roman"/>
          <w:color w:val="auto"/>
          <w:sz w:val="22"/>
          <w:szCs w:val="22"/>
          <w:lang w:eastAsia="zh-CN"/>
        </w:rPr>
        <w:t>性别/Пол：</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u w:val="single"/>
          <w:lang w:eastAsia="zh-CN"/>
        </w:rPr>
        <w:tab/>
      </w:r>
      <w:r>
        <w:rPr>
          <w:rFonts w:hint="default" w:ascii="Times New Roman" w:hAnsi="Times New Roman" w:eastAsia="楷体" w:cs="Times New Roman"/>
          <w:color w:val="auto"/>
          <w:sz w:val="22"/>
          <w:szCs w:val="22"/>
          <w:lang w:eastAsia="zh-CN"/>
        </w:rPr>
        <w:t>年龄/Возраст：</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职务/Должность：</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u w:val="single"/>
          <w:lang w:eastAsia="zh-CN"/>
        </w:rPr>
        <w:tab/>
      </w:r>
    </w:p>
    <w:p>
      <w:pPr>
        <w:tabs>
          <w:tab w:val="left" w:pos="2832"/>
        </w:tabs>
        <w:spacing w:before="37"/>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pacing w:val="-1"/>
          <w:sz w:val="22"/>
          <w:szCs w:val="22"/>
          <w:lang w:eastAsia="zh-CN"/>
        </w:rPr>
        <w:t>系</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u w:val="single"/>
          <w:lang w:eastAsia="zh-CN"/>
        </w:rPr>
        <w:tab/>
      </w:r>
      <w:r>
        <w:rPr>
          <w:rFonts w:hint="default" w:ascii="Times New Roman" w:hAnsi="Times New Roman" w:eastAsia="楷体" w:cs="Times New Roman"/>
          <w:color w:val="auto"/>
          <w:spacing w:val="-3"/>
          <w:sz w:val="22"/>
          <w:szCs w:val="22"/>
          <w:lang w:eastAsia="zh-CN"/>
        </w:rPr>
        <w:t>（</w:t>
      </w:r>
      <w:r>
        <w:rPr>
          <w:rFonts w:hint="default" w:ascii="Times New Roman" w:hAnsi="Times New Roman" w:eastAsia="楷体" w:cs="Times New Roman"/>
          <w:color w:val="auto"/>
          <w:sz w:val="22"/>
          <w:szCs w:val="22"/>
          <w:lang w:eastAsia="zh-CN"/>
        </w:rPr>
        <w:t>供应商</w:t>
      </w:r>
      <w:r>
        <w:rPr>
          <w:rFonts w:hint="default" w:ascii="Times New Roman" w:hAnsi="Times New Roman" w:eastAsia="楷体" w:cs="Times New Roman"/>
          <w:color w:val="auto"/>
          <w:spacing w:val="-3"/>
          <w:sz w:val="22"/>
          <w:szCs w:val="22"/>
          <w:lang w:eastAsia="zh-CN"/>
        </w:rPr>
        <w:t>名</w:t>
      </w:r>
      <w:r>
        <w:rPr>
          <w:rFonts w:hint="default" w:ascii="Times New Roman" w:hAnsi="Times New Roman" w:eastAsia="楷体" w:cs="Times New Roman"/>
          <w:color w:val="auto"/>
          <w:sz w:val="22"/>
          <w:szCs w:val="22"/>
          <w:lang w:eastAsia="zh-CN"/>
        </w:rPr>
        <w:t>称</w:t>
      </w:r>
      <w:r>
        <w:rPr>
          <w:rFonts w:hint="default" w:ascii="Times New Roman" w:hAnsi="Times New Roman" w:eastAsia="楷体" w:cs="Times New Roman"/>
          <w:color w:val="auto"/>
          <w:spacing w:val="-3"/>
          <w:sz w:val="22"/>
          <w:szCs w:val="22"/>
          <w:lang w:eastAsia="zh-CN"/>
        </w:rPr>
        <w:t>）</w:t>
      </w:r>
      <w:r>
        <w:rPr>
          <w:rFonts w:hint="default" w:ascii="Times New Roman" w:hAnsi="Times New Roman" w:eastAsia="楷体" w:cs="Times New Roman"/>
          <w:color w:val="auto"/>
          <w:sz w:val="22"/>
          <w:szCs w:val="22"/>
          <w:lang w:eastAsia="zh-CN"/>
        </w:rPr>
        <w:t>的</w:t>
      </w:r>
      <w:r>
        <w:rPr>
          <w:rFonts w:hint="default" w:ascii="Times New Roman" w:hAnsi="Times New Roman" w:eastAsia="楷体" w:cs="Times New Roman"/>
          <w:color w:val="auto"/>
          <w:spacing w:val="-3"/>
          <w:sz w:val="22"/>
          <w:szCs w:val="22"/>
          <w:lang w:eastAsia="zh-CN"/>
        </w:rPr>
        <w:t>法定</w:t>
      </w:r>
      <w:r>
        <w:rPr>
          <w:rFonts w:hint="default" w:ascii="Times New Roman" w:hAnsi="Times New Roman" w:eastAsia="楷体" w:cs="Times New Roman"/>
          <w:color w:val="auto"/>
          <w:sz w:val="22"/>
          <w:szCs w:val="22"/>
          <w:lang w:eastAsia="zh-CN"/>
        </w:rPr>
        <w:t>代表</w:t>
      </w:r>
      <w:r>
        <w:rPr>
          <w:rFonts w:hint="default" w:ascii="Times New Roman" w:hAnsi="Times New Roman" w:eastAsia="楷体" w:cs="Times New Roman"/>
          <w:color w:val="auto"/>
          <w:spacing w:val="-3"/>
          <w:sz w:val="22"/>
          <w:szCs w:val="22"/>
          <w:lang w:eastAsia="zh-CN"/>
        </w:rPr>
        <w:t>人</w:t>
      </w:r>
      <w:r>
        <w:rPr>
          <w:rFonts w:hint="default" w:ascii="Times New Roman" w:hAnsi="Times New Roman" w:eastAsia="楷体" w:cs="Times New Roman"/>
          <w:color w:val="auto"/>
          <w:sz w:val="22"/>
          <w:szCs w:val="22"/>
          <w:lang w:eastAsia="zh-CN"/>
        </w:rPr>
        <w:t>（</w:t>
      </w:r>
      <w:r>
        <w:rPr>
          <w:rFonts w:hint="default" w:ascii="Times New Roman" w:hAnsi="Times New Roman" w:eastAsia="楷体" w:cs="Times New Roman"/>
          <w:color w:val="auto"/>
          <w:spacing w:val="-3"/>
          <w:sz w:val="22"/>
          <w:szCs w:val="22"/>
          <w:lang w:eastAsia="zh-CN"/>
        </w:rPr>
        <w:t>单</w:t>
      </w:r>
      <w:r>
        <w:rPr>
          <w:rFonts w:hint="default" w:ascii="Times New Roman" w:hAnsi="Times New Roman" w:eastAsia="楷体" w:cs="Times New Roman"/>
          <w:color w:val="auto"/>
          <w:sz w:val="22"/>
          <w:szCs w:val="22"/>
          <w:lang w:eastAsia="zh-CN"/>
        </w:rPr>
        <w:t>位</w:t>
      </w:r>
      <w:r>
        <w:rPr>
          <w:rFonts w:hint="default" w:ascii="Times New Roman" w:hAnsi="Times New Roman" w:eastAsia="楷体" w:cs="Times New Roman"/>
          <w:color w:val="auto"/>
          <w:spacing w:val="-3"/>
          <w:sz w:val="22"/>
          <w:szCs w:val="22"/>
          <w:lang w:eastAsia="zh-CN"/>
        </w:rPr>
        <w:t>负</w:t>
      </w:r>
      <w:r>
        <w:rPr>
          <w:rFonts w:hint="default" w:ascii="Times New Roman" w:hAnsi="Times New Roman" w:eastAsia="楷体" w:cs="Times New Roman"/>
          <w:color w:val="auto"/>
          <w:sz w:val="22"/>
          <w:szCs w:val="22"/>
          <w:lang w:eastAsia="zh-CN"/>
        </w:rPr>
        <w:t>责</w:t>
      </w:r>
      <w:r>
        <w:rPr>
          <w:rFonts w:hint="default" w:ascii="Times New Roman" w:hAnsi="Times New Roman" w:eastAsia="楷体" w:cs="Times New Roman"/>
          <w:color w:val="auto"/>
          <w:spacing w:val="-3"/>
          <w:sz w:val="22"/>
          <w:szCs w:val="22"/>
          <w:lang w:eastAsia="zh-CN"/>
        </w:rPr>
        <w:t>人</w:t>
      </w:r>
      <w:r>
        <w:rPr>
          <w:rFonts w:hint="default" w:ascii="Times New Roman" w:hAnsi="Times New Roman" w:eastAsia="楷体" w:cs="Times New Roman"/>
          <w:color w:val="auto"/>
          <w:spacing w:val="-106"/>
          <w:sz w:val="22"/>
          <w:szCs w:val="22"/>
          <w:lang w:eastAsia="zh-CN"/>
        </w:rPr>
        <w:t>）</w:t>
      </w:r>
      <w:r>
        <w:rPr>
          <w:rFonts w:hint="default" w:ascii="Times New Roman" w:hAnsi="Times New Roman" w:eastAsia="楷体" w:cs="Times New Roman"/>
          <w:color w:val="auto"/>
          <w:sz w:val="22"/>
          <w:szCs w:val="22"/>
          <w:lang w:eastAsia="zh-CN"/>
        </w:rPr>
        <w:t>。</w:t>
      </w:r>
    </w:p>
    <w:p>
      <w:pPr>
        <w:pStyle w:val="23"/>
        <w:ind w:left="0" w:leftChars="0" w:firstLine="0" w:firstLineChars="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 xml:space="preserve">Является законным представителем _____________(руководителем организации) компании (наименование поставщика). </w:t>
      </w:r>
    </w:p>
    <w:p>
      <w:pPr>
        <w:spacing w:before="36"/>
        <w:ind w:right="1979"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特此证明。</w:t>
      </w:r>
    </w:p>
    <w:p>
      <w:pPr>
        <w:pStyle w:val="23"/>
        <w:ind w:left="0" w:leftChars="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Настоящим удостоверяется.</w:t>
      </w:r>
    </w:p>
    <w:p>
      <w:pPr>
        <w:spacing w:before="4"/>
        <w:ind w:firstLine="0" w:firstLineChars="0"/>
        <w:jc w:val="both"/>
        <w:rPr>
          <w:rFonts w:hint="default" w:ascii="Times New Roman" w:hAnsi="Times New Roman" w:eastAsia="楷体" w:cs="Times New Roman"/>
          <w:color w:val="auto"/>
          <w:sz w:val="22"/>
          <w:szCs w:val="22"/>
          <w:lang w:eastAsia="zh-CN"/>
        </w:rPr>
      </w:pPr>
    </w:p>
    <w:p>
      <w:pPr>
        <w:ind w:right="198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附：法定代表人（单位负责人）身份证复印件。</w:t>
      </w:r>
    </w:p>
    <w:p>
      <w:pPr>
        <w:pStyle w:val="23"/>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Приложение: Копия паспорта законного представителя (руководителя организации).</w:t>
      </w:r>
    </w:p>
    <w:p>
      <w:pPr>
        <w:ind w:firstLine="0" w:firstLineChars="0"/>
        <w:jc w:val="both"/>
        <w:rPr>
          <w:rFonts w:hint="default" w:ascii="Times New Roman" w:hAnsi="Times New Roman" w:eastAsia="楷体" w:cs="Times New Roman"/>
          <w:color w:val="auto"/>
          <w:sz w:val="22"/>
          <w:szCs w:val="22"/>
          <w:lang w:eastAsia="zh-CN"/>
        </w:rPr>
      </w:pPr>
    </w:p>
    <w:p>
      <w:pPr>
        <w:spacing w:before="11"/>
        <w:ind w:firstLine="0" w:firstLineChars="0"/>
        <w:jc w:val="both"/>
        <w:rPr>
          <w:rFonts w:hint="default" w:ascii="Times New Roman" w:hAnsi="Times New Roman" w:eastAsia="楷体" w:cs="Times New Roman"/>
          <w:color w:val="auto"/>
          <w:sz w:val="22"/>
          <w:szCs w:val="22"/>
          <w:lang w:eastAsia="zh-CN"/>
        </w:rPr>
      </w:pPr>
    </w:p>
    <w:p>
      <w:pPr>
        <w:keepNext w:val="0"/>
        <w:keepLines w:val="0"/>
        <w:pageBreakBefore w:val="0"/>
        <w:kinsoku/>
        <w:wordWrap/>
        <w:overflowPunct/>
        <w:topLinePunct w:val="0"/>
        <w:autoSpaceDE/>
        <w:autoSpaceDN/>
        <w:bidi w:val="0"/>
        <w:adjustRightInd w:val="0"/>
        <w:snapToGrid w:val="0"/>
        <w:spacing w:line="360" w:lineRule="auto"/>
        <w:ind w:firstLine="4028" w:firstLineChars="1831"/>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供应商：</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(盖单位公章)</w:t>
      </w:r>
    </w:p>
    <w:p>
      <w:pPr>
        <w:pStyle w:val="23"/>
        <w:keepNext w:val="0"/>
        <w:keepLines w:val="0"/>
        <w:pageBreakBefore w:val="0"/>
        <w:kinsoku/>
        <w:wordWrap/>
        <w:overflowPunct/>
        <w:topLinePunct w:val="0"/>
        <w:autoSpaceDE/>
        <w:autoSpaceDN/>
        <w:bidi w:val="0"/>
        <w:adjustRightInd w:val="0"/>
        <w:snapToGrid w:val="0"/>
        <w:spacing w:after="0" w:line="360" w:lineRule="auto"/>
        <w:ind w:left="480" w:firstLine="480"/>
        <w:jc w:val="both"/>
        <w:textAlignment w:val="auto"/>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Поставщик: ___________(печать организации)</w:t>
      </w:r>
    </w:p>
    <w:p>
      <w:pPr>
        <w:keepNext w:val="0"/>
        <w:keepLines w:val="0"/>
        <w:pageBreakBefore w:val="0"/>
        <w:kinsoku/>
        <w:wordWrap/>
        <w:overflowPunct/>
        <w:topLinePunct w:val="0"/>
        <w:autoSpaceDE/>
        <w:autoSpaceDN/>
        <w:bidi w:val="0"/>
        <w:adjustRightInd w:val="0"/>
        <w:snapToGrid w:val="0"/>
        <w:spacing w:line="360" w:lineRule="auto"/>
        <w:ind w:firstLine="4028" w:firstLineChars="1831"/>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法定代表人：</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(签字)</w:t>
      </w:r>
    </w:p>
    <w:p>
      <w:pPr>
        <w:keepNext w:val="0"/>
        <w:keepLines w:val="0"/>
        <w:pageBreakBefore w:val="0"/>
        <w:kinsoku/>
        <w:wordWrap/>
        <w:overflowPunct/>
        <w:topLinePunct w:val="0"/>
        <w:autoSpaceDE/>
        <w:autoSpaceDN/>
        <w:bidi w:val="0"/>
        <w:adjustRightInd w:val="0"/>
        <w:snapToGrid w:val="0"/>
        <w:spacing w:line="360" w:lineRule="auto"/>
        <w:ind w:firstLine="480"/>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Законный представитель: _________(подпись)</w:t>
      </w:r>
    </w:p>
    <w:p>
      <w:pPr>
        <w:keepNext w:val="0"/>
        <w:keepLines w:val="0"/>
        <w:pageBreakBefore w:val="0"/>
        <w:kinsoku/>
        <w:wordWrap/>
        <w:overflowPunct/>
        <w:topLinePunct w:val="0"/>
        <w:autoSpaceDE/>
        <w:autoSpaceDN/>
        <w:bidi w:val="0"/>
        <w:adjustRightInd w:val="0"/>
        <w:snapToGrid w:val="0"/>
        <w:spacing w:line="360" w:lineRule="auto"/>
        <w:ind w:firstLine="4028" w:firstLineChars="1831"/>
        <w:jc w:val="both"/>
        <w:textAlignment w:val="auto"/>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年</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月</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 xml:space="preserve">日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3960" w:firstLineChars="1800"/>
        <w:jc w:val="both"/>
        <w:textAlignment w:val="auto"/>
        <w:rPr>
          <w:rFonts w:hint="default" w:ascii="Times New Roman" w:hAnsi="Times New Roman" w:eastAsia="楷体" w:cs="Times New Roman"/>
          <w:color w:val="auto"/>
          <w:kern w:val="2"/>
          <w:sz w:val="22"/>
          <w:szCs w:val="22"/>
          <w:lang w:val="en-US" w:eastAsia="zh-CN" w:bidi="ar"/>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23"/>
        <w:jc w:val="both"/>
        <w:rPr>
          <w:rFonts w:hint="default" w:ascii="Times New Roman" w:hAnsi="Times New Roman" w:eastAsia="楷体" w:cs="Times New Roman"/>
          <w:color w:val="auto"/>
          <w:sz w:val="22"/>
          <w:szCs w:val="22"/>
        </w:rPr>
      </w:pPr>
    </w:p>
    <w:p>
      <w:pPr>
        <w:ind w:right="198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注：本身份证明需由供应商加盖单位公章。</w:t>
      </w:r>
    </w:p>
    <w:p>
      <w:pPr>
        <w:pStyle w:val="31"/>
        <w:ind w:firstLineChars="0"/>
        <w:jc w:val="both"/>
        <w:rPr>
          <w:rFonts w:hint="default" w:ascii="Times New Roman" w:hAnsi="Times New Roman" w:eastAsia="楷体" w:cs="Times New Roman"/>
          <w:b w:val="0"/>
          <w:bCs/>
          <w:color w:val="auto"/>
          <w:sz w:val="22"/>
          <w:szCs w:val="22"/>
          <w:lang w:eastAsia="zh-CN"/>
        </w:rPr>
      </w:pPr>
      <w:r>
        <w:rPr>
          <w:rFonts w:hint="default" w:ascii="Times New Roman" w:hAnsi="Times New Roman" w:eastAsia="楷体" w:cs="Times New Roman"/>
          <w:b w:val="0"/>
          <w:bCs/>
          <w:color w:val="auto"/>
          <w:sz w:val="22"/>
          <w:szCs w:val="22"/>
          <w:lang w:eastAsia="zh-CN"/>
        </w:rPr>
        <w:t>Примечание: Настоящее удостоверение должно быть заверено печатью организации.</w:t>
      </w:r>
    </w:p>
    <w:p>
      <w:pPr>
        <w:jc w:val="both"/>
        <w:rPr>
          <w:rFonts w:hint="default" w:ascii="Times New Roman" w:hAnsi="Times New Roman" w:eastAsia="楷体" w:cs="Times New Roman"/>
          <w:b w:val="0"/>
          <w:bCs/>
          <w:color w:val="auto"/>
          <w:sz w:val="22"/>
          <w:szCs w:val="22"/>
          <w:lang w:eastAsia="zh-CN"/>
        </w:rPr>
      </w:pPr>
      <w:r>
        <w:rPr>
          <w:rFonts w:hint="default" w:ascii="Times New Roman" w:hAnsi="Times New Roman" w:eastAsia="楷体" w:cs="Times New Roman"/>
          <w:b w:val="0"/>
          <w:bCs/>
          <w:color w:val="auto"/>
          <w:sz w:val="22"/>
          <w:szCs w:val="22"/>
          <w:lang w:eastAsia="zh-CN"/>
        </w:rPr>
        <w:br w:type="page"/>
      </w:r>
    </w:p>
    <w:p>
      <w:pPr>
        <w:ind w:left="0" w:leftChars="0" w:firstLine="0" w:firstLineChars="0"/>
        <w:jc w:val="both"/>
        <w:rPr>
          <w:rFonts w:hint="default" w:ascii="Times New Roman" w:hAnsi="Times New Roman" w:eastAsia="楷体" w:cs="Times New Roman"/>
          <w:b/>
          <w:bCs/>
          <w:color w:val="auto"/>
          <w:sz w:val="22"/>
          <w:szCs w:val="22"/>
        </w:rPr>
      </w:pPr>
    </w:p>
    <w:p>
      <w:pPr>
        <w:ind w:firstLine="482"/>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附有法定代表人身份证明的授权委托书（1C）</w:t>
      </w:r>
    </w:p>
    <w:p>
      <w:pPr>
        <w:pStyle w:val="23"/>
        <w:ind w:left="0" w:leftChars="0"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Доверенность с приложением удостоверения законного представителя (1C)</w:t>
      </w:r>
    </w:p>
    <w:p>
      <w:pPr>
        <w:ind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(适用于有委托代理人的情况)</w:t>
      </w:r>
    </w:p>
    <w:p>
      <w:pPr>
        <w:pStyle w:val="23"/>
        <w:ind w:left="0" w:leftChars="0" w:firstLine="0" w:firstLineChars="0"/>
        <w:jc w:val="center"/>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(Применяется в случае наличия уполномоченного представителя)</w:t>
      </w:r>
    </w:p>
    <w:p>
      <w:pPr>
        <w:topLinePunct/>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本人</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(姓名)系</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(投标人名称)的法定代表人，现委托</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(姓名)为我方代理人。代理人根据授权，以我方名义签署、澄清确认、说明、补正、递交、撤回、修改</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(项目名称)</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标段名称）采购文件、签订合同和处理有关事宜，其法律后果由我公司承担。</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eastAsia="zh-CN"/>
        </w:rPr>
        <w:t xml:space="preserve">Я, </w:t>
      </w:r>
      <w:r>
        <w:rPr>
          <w:rFonts w:hint="default" w:ascii="Times New Roman" w:hAnsi="Times New Roman" w:eastAsia="楷体" w:cs="Times New Roman"/>
          <w:color w:val="auto"/>
          <w:sz w:val="22"/>
          <w:szCs w:val="22"/>
          <w:lang w:val="en-US" w:eastAsia="zh-CN"/>
        </w:rPr>
        <w:t>_______</w:t>
      </w:r>
      <w:r>
        <w:rPr>
          <w:rFonts w:hint="default" w:ascii="Times New Roman" w:hAnsi="Times New Roman" w:eastAsia="楷体" w:cs="Times New Roman"/>
          <w:color w:val="auto"/>
          <w:sz w:val="22"/>
          <w:szCs w:val="22"/>
          <w:lang w:eastAsia="zh-CN"/>
        </w:rPr>
        <w:t xml:space="preserve">(Ф.И.О.), являюсь законным представителем </w:t>
      </w:r>
      <w:r>
        <w:rPr>
          <w:rFonts w:hint="default" w:ascii="Times New Roman" w:hAnsi="Times New Roman" w:eastAsia="楷体" w:cs="Times New Roman"/>
          <w:color w:val="auto"/>
          <w:sz w:val="22"/>
          <w:szCs w:val="22"/>
          <w:lang w:val="en-US" w:eastAsia="zh-CN"/>
        </w:rPr>
        <w:t>________</w:t>
      </w:r>
      <w:r>
        <w:rPr>
          <w:rFonts w:hint="default" w:ascii="Times New Roman" w:hAnsi="Times New Roman" w:eastAsia="楷体" w:cs="Times New Roman"/>
          <w:color w:val="auto"/>
          <w:sz w:val="22"/>
          <w:szCs w:val="22"/>
          <w:lang w:eastAsia="zh-CN"/>
        </w:rPr>
        <w:t xml:space="preserve">(наименование участника), настоящим уполномочиваю </w:t>
      </w:r>
      <w:r>
        <w:rPr>
          <w:rFonts w:hint="default" w:ascii="Times New Roman" w:hAnsi="Times New Roman" w:eastAsia="楷体" w:cs="Times New Roman"/>
          <w:color w:val="auto"/>
          <w:sz w:val="22"/>
          <w:szCs w:val="22"/>
          <w:lang w:val="en-US" w:eastAsia="zh-CN"/>
        </w:rPr>
        <w:t>_______</w:t>
      </w:r>
      <w:r>
        <w:rPr>
          <w:rFonts w:hint="default" w:ascii="Times New Roman" w:hAnsi="Times New Roman" w:eastAsia="楷体" w:cs="Times New Roman"/>
          <w:color w:val="auto"/>
          <w:sz w:val="22"/>
          <w:szCs w:val="22"/>
          <w:lang w:eastAsia="zh-CN"/>
        </w:rPr>
        <w:t>(Ф.И.О.) выступать моим представителем.</w:t>
      </w:r>
      <w:r>
        <w:rPr>
          <w:rFonts w:hint="default" w:ascii="Times New Roman" w:hAnsi="Times New Roman" w:eastAsia="楷体" w:cs="Times New Roman"/>
          <w:color w:val="auto"/>
          <w:sz w:val="22"/>
          <w:szCs w:val="22"/>
          <w:lang w:val="en-US" w:eastAsia="zh-CN"/>
        </w:rPr>
        <w:t xml:space="preserve">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_______(наименование проекта), __________(наименование лота), подписывать контракт и решать все соответствующие вопросы. Все юридические последствия принимает на себя наша организация.</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委托期限：</w:t>
      </w:r>
      <w:r>
        <w:rPr>
          <w:rFonts w:hint="default" w:ascii="Times New Roman" w:hAnsi="Times New Roman" w:eastAsia="楷体" w:cs="Times New Roman"/>
          <w:color w:val="auto"/>
          <w:sz w:val="22"/>
          <w:szCs w:val="22"/>
          <w:u w:val="single"/>
          <w:lang w:eastAsia="zh-CN"/>
        </w:rPr>
        <w:t xml:space="preserve"> 报价有效期内</w:t>
      </w:r>
      <w:r>
        <w:rPr>
          <w:rFonts w:hint="default" w:ascii="Times New Roman" w:hAnsi="Times New Roman" w:eastAsia="楷体" w:cs="Times New Roman"/>
          <w:color w:val="auto"/>
          <w:sz w:val="22"/>
          <w:szCs w:val="22"/>
          <w:lang w:eastAsia="zh-CN"/>
        </w:rPr>
        <w:t>。</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Срок действия доверенности:</w:t>
      </w:r>
      <w:r>
        <w:rPr>
          <w:rFonts w:hint="default" w:ascii="Times New Roman" w:hAnsi="Times New Roman" w:eastAsia="楷体" w:cs="Times New Roman"/>
          <w:color w:val="auto"/>
          <w:sz w:val="22"/>
          <w:szCs w:val="22"/>
          <w:u w:val="single"/>
          <w:lang w:val="en-US" w:eastAsia="zh-CN"/>
        </w:rPr>
        <w:t xml:space="preserve"> в течение срока действия предложения</w:t>
      </w:r>
      <w:r>
        <w:rPr>
          <w:rFonts w:hint="default" w:ascii="Times New Roman" w:hAnsi="Times New Roman" w:eastAsia="楷体" w:cs="Times New Roman"/>
          <w:color w:val="auto"/>
          <w:sz w:val="22"/>
          <w:szCs w:val="22"/>
          <w:lang w:val="en-US" w:eastAsia="zh-CN"/>
        </w:rPr>
        <w:t>.</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在撤销授权的书面通知到达以前，本授权书一直有效。被授权人签署的所有文件（在授权书有效期内签署的）不因授权的撤消而失效。</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代理人无转委托权。</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Представитель не имеет права передоверия.</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附：法定代表人身份证复印件及委托代理人身份证复印件。 </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Приложение: копии удостоверений личности законного представителя и уполномоченного представителя.</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注：本授权委托书需由投标人加盖单位公章并由其法定代表人（单位负责人）和委托代理人签字。 </w:t>
      </w:r>
    </w:p>
    <w:p>
      <w:pPr>
        <w:pStyle w:val="23"/>
        <w:ind w:left="0" w:leftChars="0" w:firstLine="501" w:firstLineChars="228"/>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pPr>
        <w:ind w:firstLine="480"/>
        <w:jc w:val="both"/>
        <w:rPr>
          <w:rFonts w:hint="default" w:ascii="Times New Roman" w:hAnsi="Times New Roman" w:eastAsia="楷体" w:cs="Times New Roman"/>
          <w:color w:val="auto"/>
          <w:sz w:val="22"/>
          <w:szCs w:val="22"/>
          <w:lang w:eastAsia="zh-CN"/>
        </w:rPr>
      </w:pPr>
    </w:p>
    <w:p>
      <w:pPr>
        <w:pStyle w:val="31"/>
        <w:ind w:firstLine="482"/>
        <w:jc w:val="both"/>
        <w:rPr>
          <w:rFonts w:hint="default" w:ascii="Times New Roman" w:hAnsi="Times New Roman" w:eastAsia="楷体" w:cs="Times New Roman"/>
          <w:color w:val="auto"/>
          <w:sz w:val="22"/>
          <w:szCs w:val="22"/>
          <w:lang w:eastAsia="zh-CN"/>
        </w:rPr>
      </w:pPr>
    </w:p>
    <w:p>
      <w:pPr>
        <w:pStyle w:val="33"/>
        <w:ind w:firstLine="480"/>
        <w:jc w:val="both"/>
        <w:rPr>
          <w:rFonts w:hint="default" w:ascii="Times New Roman" w:hAnsi="Times New Roman" w:eastAsia="楷体" w:cs="Times New Roman"/>
          <w:color w:val="auto"/>
          <w:sz w:val="22"/>
          <w:szCs w:val="22"/>
        </w:rPr>
      </w:pPr>
    </w:p>
    <w:p>
      <w:pPr>
        <w:pStyle w:val="33"/>
        <w:ind w:firstLine="480"/>
        <w:jc w:val="both"/>
        <w:rPr>
          <w:rFonts w:hint="default" w:ascii="Times New Roman" w:hAnsi="Times New Roman" w:eastAsia="楷体" w:cs="Times New Roman"/>
          <w:color w:val="auto"/>
          <w:sz w:val="22"/>
          <w:szCs w:val="22"/>
        </w:rPr>
      </w:pPr>
    </w:p>
    <w:p>
      <w:pPr>
        <w:pStyle w:val="33"/>
        <w:ind w:firstLine="480"/>
        <w:jc w:val="both"/>
        <w:rPr>
          <w:rFonts w:hint="default" w:ascii="Times New Roman" w:hAnsi="Times New Roman" w:eastAsia="楷体" w:cs="Times New Roman"/>
          <w:color w:val="auto"/>
          <w:sz w:val="22"/>
          <w:szCs w:val="22"/>
        </w:rPr>
      </w:pPr>
    </w:p>
    <w:p>
      <w:pPr>
        <w:pStyle w:val="31"/>
        <w:ind w:firstLine="482"/>
        <w:jc w:val="both"/>
        <w:rPr>
          <w:rFonts w:hint="default" w:ascii="Times New Roman" w:hAnsi="Times New Roman" w:eastAsia="楷体" w:cs="Times New Roman"/>
          <w:color w:val="auto"/>
          <w:sz w:val="22"/>
          <w:szCs w:val="22"/>
          <w:lang w:eastAsia="zh-CN"/>
        </w:rPr>
      </w:pPr>
    </w:p>
    <w:p>
      <w:pPr>
        <w:pStyle w:val="33"/>
        <w:jc w:val="both"/>
        <w:rPr>
          <w:rFonts w:hint="default" w:ascii="Times New Roman" w:hAnsi="Times New Roman" w:eastAsia="楷体" w:cs="Times New Roman"/>
          <w:color w:val="auto"/>
          <w:sz w:val="22"/>
          <w:szCs w:val="22"/>
        </w:rPr>
      </w:pPr>
    </w:p>
    <w:p>
      <w:pPr>
        <w:ind w:firstLine="4620" w:firstLineChars="21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供应商：</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（盖单位章）</w:t>
      </w:r>
    </w:p>
    <w:p>
      <w:pPr>
        <w:ind w:firstLine="48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 xml:space="preserve">Поставщик: ___________(печать организации) </w:t>
      </w:r>
    </w:p>
    <w:p>
      <w:pPr>
        <w:ind w:firstLine="4620" w:firstLineChars="21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法定代表人：</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 xml:space="preserve">（签字） </w:t>
      </w:r>
    </w:p>
    <w:p>
      <w:pPr>
        <w:pStyle w:val="23"/>
        <w:ind w:left="48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Законный представитель: _________(подпись)</w:t>
      </w:r>
    </w:p>
    <w:p>
      <w:pPr>
        <w:ind w:firstLine="4620" w:firstLineChars="2100"/>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身份证号码：</w:t>
      </w:r>
      <w:r>
        <w:rPr>
          <w:rFonts w:hint="default" w:ascii="Times New Roman" w:hAnsi="Times New Roman" w:eastAsia="楷体" w:cs="Times New Roman"/>
          <w:color w:val="auto"/>
          <w:sz w:val="22"/>
          <w:szCs w:val="22"/>
          <w:u w:val="single"/>
          <w:lang w:eastAsia="zh-CN"/>
        </w:rPr>
        <w:t xml:space="preserve">              </w:t>
      </w:r>
    </w:p>
    <w:p>
      <w:pPr>
        <w:pStyle w:val="23"/>
        <w:ind w:left="48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Номер удостоверения личности:______________</w:t>
      </w:r>
    </w:p>
    <w:p>
      <w:pPr>
        <w:ind w:firstLine="4620" w:firstLineChars="21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委托代理人：</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 xml:space="preserve">（签字） </w:t>
      </w:r>
    </w:p>
    <w:p>
      <w:pPr>
        <w:pStyle w:val="23"/>
        <w:ind w:left="48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Уполномоченный представитель: _______________(подпись)</w:t>
      </w:r>
    </w:p>
    <w:p>
      <w:pPr>
        <w:ind w:firstLine="4620" w:firstLineChars="2100"/>
        <w:jc w:val="both"/>
        <w:rPr>
          <w:rFonts w:hint="default" w:ascii="Times New Roman" w:hAnsi="Times New Roman" w:eastAsia="楷体" w:cs="Times New Roman"/>
          <w:color w:val="auto"/>
          <w:sz w:val="22"/>
          <w:szCs w:val="22"/>
          <w:u w:val="single"/>
          <w:lang w:eastAsia="zh-CN"/>
        </w:rPr>
      </w:pPr>
      <w:r>
        <w:rPr>
          <w:rFonts w:hint="default" w:ascii="Times New Roman" w:hAnsi="Times New Roman" w:eastAsia="楷体" w:cs="Times New Roman"/>
          <w:color w:val="auto"/>
          <w:sz w:val="22"/>
          <w:szCs w:val="22"/>
          <w:lang w:eastAsia="zh-CN"/>
        </w:rPr>
        <w:t>身份证号码：</w:t>
      </w:r>
      <w:r>
        <w:rPr>
          <w:rFonts w:hint="default" w:ascii="Times New Roman" w:hAnsi="Times New Roman" w:eastAsia="楷体" w:cs="Times New Roman"/>
          <w:color w:val="auto"/>
          <w:sz w:val="22"/>
          <w:szCs w:val="22"/>
          <w:u w:val="single"/>
          <w:lang w:eastAsia="zh-CN"/>
        </w:rPr>
        <w:t xml:space="preserve">              </w:t>
      </w:r>
    </w:p>
    <w:p>
      <w:pPr>
        <w:pStyle w:val="23"/>
        <w:ind w:left="480" w:firstLine="480"/>
        <w:jc w:val="both"/>
        <w:rPr>
          <w:rFonts w:hint="default" w:ascii="Times New Roman" w:hAnsi="Times New Roman" w:eastAsia="楷体" w:cs="Times New Roman"/>
          <w:color w:val="auto"/>
          <w:kern w:val="0"/>
          <w:sz w:val="22"/>
          <w:szCs w:val="22"/>
          <w:lang w:val="en-US" w:eastAsia="zh-CN" w:bidi="ar-SA"/>
        </w:rPr>
      </w:pPr>
      <w:r>
        <w:rPr>
          <w:rFonts w:hint="default" w:ascii="Times New Roman" w:hAnsi="Times New Roman" w:eastAsia="楷体" w:cs="Times New Roman"/>
          <w:color w:val="auto"/>
          <w:kern w:val="0"/>
          <w:sz w:val="22"/>
          <w:szCs w:val="22"/>
          <w:lang w:val="en-US" w:eastAsia="zh-CN" w:bidi="ar-SA"/>
        </w:rPr>
        <w:t>Номер удостоверения личности:______________</w:t>
      </w:r>
    </w:p>
    <w:p>
      <w:pPr>
        <w:ind w:firstLine="4840" w:firstLineChars="220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年</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月</w:t>
      </w:r>
      <w:r>
        <w:rPr>
          <w:rFonts w:hint="default" w:ascii="Times New Roman" w:hAnsi="Times New Roman" w:eastAsia="楷体" w:cs="Times New Roman"/>
          <w:color w:val="auto"/>
          <w:sz w:val="22"/>
          <w:szCs w:val="22"/>
          <w:u w:val="single"/>
          <w:lang w:eastAsia="zh-CN"/>
        </w:rPr>
        <w:t xml:space="preserve">       </w:t>
      </w:r>
      <w:r>
        <w:rPr>
          <w:rFonts w:hint="default" w:ascii="Times New Roman" w:hAnsi="Times New Roman" w:eastAsia="楷体" w:cs="Times New Roman"/>
          <w:color w:val="auto"/>
          <w:sz w:val="22"/>
          <w:szCs w:val="22"/>
          <w:lang w:eastAsia="zh-CN"/>
        </w:rPr>
        <w:t>日</w:t>
      </w:r>
    </w:p>
    <w:p>
      <w:pPr>
        <w:keepNext w:val="0"/>
        <w:keepLines w:val="0"/>
        <w:widowControl w:val="0"/>
        <w:suppressLineNumbers w:val="0"/>
        <w:spacing w:before="0" w:beforeAutospacing="1" w:after="160" w:afterAutospacing="0" w:line="256" w:lineRule="auto"/>
        <w:ind w:right="0" w:firstLine="4840" w:firstLineChars="22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9" w:type="default"/>
          <w:pgSz w:w="11907" w:h="16839"/>
          <w:pgMar w:top="1797" w:right="1440" w:bottom="1797" w:left="1440" w:header="1021" w:footer="851" w:gutter="0"/>
          <w:pgNumType w:fmt="decimal"/>
          <w:cols w:space="720" w:num="1"/>
          <w:docGrid w:linePitch="299" w:charSpace="0"/>
        </w:sectPr>
      </w:pPr>
    </w:p>
    <w:bookmarkEnd w:id="290"/>
    <w:p>
      <w:pPr>
        <w:jc w:val="both"/>
        <w:rPr>
          <w:rFonts w:hint="default" w:ascii="Times New Roman" w:hAnsi="Times New Roman" w:eastAsia="楷体" w:cs="Times New Roman"/>
          <w:b/>
          <w:bCs/>
          <w:color w:val="auto"/>
          <w:sz w:val="22"/>
          <w:szCs w:val="22"/>
          <w:lang w:eastAsia="zh-CN"/>
        </w:rPr>
      </w:pPr>
      <w:bookmarkStart w:id="299" w:name="_Toc514"/>
      <w:bookmarkStart w:id="300" w:name="_Toc13320"/>
      <w:bookmarkStart w:id="301" w:name="_Toc17083"/>
      <w:bookmarkStart w:id="302" w:name="_Toc1783"/>
      <w:bookmarkStart w:id="303" w:name="_Toc30762"/>
      <w:bookmarkStart w:id="304" w:name="_Toc3723"/>
      <w:bookmarkStart w:id="305" w:name="_Toc10752"/>
      <w:bookmarkStart w:id="306" w:name="_Toc1968"/>
      <w:bookmarkStart w:id="307" w:name="_Toc10194717"/>
      <w:bookmarkStart w:id="308" w:name="_Toc18863"/>
      <w:bookmarkStart w:id="309" w:name="_Toc28413"/>
      <w:bookmarkStart w:id="310" w:name="_Toc25780"/>
      <w:r>
        <w:rPr>
          <w:rFonts w:hint="default" w:ascii="Times New Roman" w:hAnsi="Times New Roman" w:eastAsia="楷体" w:cs="Times New Roman"/>
          <w:b/>
          <w:bCs/>
          <w:color w:val="auto"/>
          <w:sz w:val="22"/>
          <w:szCs w:val="22"/>
          <w:lang w:eastAsia="zh-CN"/>
        </w:rPr>
        <w:br w:type="page"/>
      </w:r>
    </w:p>
    <w:p>
      <w:pPr>
        <w:tabs>
          <w:tab w:val="left" w:pos="851"/>
        </w:tabs>
        <w:spacing w:before="120" w:beforeLines="50" w:line="360" w:lineRule="auto"/>
        <w:ind w:firstLine="0" w:firstLineChars="0"/>
        <w:jc w:val="center"/>
        <w:rPr>
          <w:rFonts w:hint="default" w:ascii="Times New Roman" w:hAnsi="Times New Roman" w:eastAsia="宋体" w:cs="Times New Roman"/>
          <w:b/>
          <w:bCs/>
          <w:color w:val="auto"/>
          <w:sz w:val="28"/>
          <w:szCs w:val="28"/>
          <w:lang w:eastAsia="zh-CN"/>
        </w:rPr>
      </w:pPr>
      <w:r>
        <w:rPr>
          <w:rFonts w:hint="default" w:ascii="Times New Roman" w:hAnsi="Times New Roman" w:eastAsia="宋体" w:cs="Times New Roman"/>
          <w:b/>
          <w:bCs/>
          <w:color w:val="auto"/>
          <w:sz w:val="28"/>
          <w:szCs w:val="28"/>
          <w:lang w:eastAsia="zh-CN"/>
        </w:rPr>
        <w:t>供应商优惠条件及服务承诺</w:t>
      </w:r>
      <w:bookmarkEnd w:id="299"/>
      <w:bookmarkEnd w:id="300"/>
      <w:bookmarkEnd w:id="301"/>
      <w:bookmarkEnd w:id="302"/>
      <w:bookmarkEnd w:id="303"/>
      <w:bookmarkEnd w:id="304"/>
      <w:bookmarkEnd w:id="305"/>
      <w:bookmarkEnd w:id="306"/>
      <w:bookmarkEnd w:id="307"/>
      <w:r>
        <w:rPr>
          <w:rFonts w:hint="default" w:ascii="Times New Roman" w:hAnsi="Times New Roman" w:eastAsia="宋体" w:cs="Times New Roman"/>
          <w:b/>
          <w:bCs/>
          <w:color w:val="auto"/>
          <w:sz w:val="28"/>
          <w:szCs w:val="28"/>
          <w:lang w:eastAsia="zh-CN"/>
        </w:rPr>
        <w:t>(1D)</w:t>
      </w:r>
      <w:bookmarkEnd w:id="308"/>
      <w:bookmarkEnd w:id="309"/>
      <w:bookmarkEnd w:id="310"/>
    </w:p>
    <w:p>
      <w:pPr>
        <w:pStyle w:val="23"/>
        <w:ind w:left="0" w:leftChars="0" w:firstLine="0" w:firstLineChars="0"/>
        <w:jc w:val="center"/>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Условия и обязательства поставщика (1D)</w:t>
      </w:r>
    </w:p>
    <w:p>
      <w:pPr>
        <w:spacing w:before="120" w:beforeLines="50" w:line="360" w:lineRule="auto"/>
        <w:ind w:right="202" w:firstLine="480"/>
        <w:jc w:val="both"/>
        <w:rPr>
          <w:rFonts w:hint="default" w:ascii="Times New Roman" w:hAnsi="Times New Roman" w:eastAsia="楷体" w:cs="Times New Roman"/>
          <w:snapToGrid w:val="0"/>
          <w:color w:val="auto"/>
          <w:sz w:val="22"/>
          <w:szCs w:val="22"/>
          <w:lang w:eastAsia="zh-CN"/>
        </w:rPr>
      </w:pPr>
      <w:r>
        <w:rPr>
          <w:rFonts w:hint="default" w:ascii="Times New Roman" w:hAnsi="Times New Roman" w:eastAsia="楷体" w:cs="Times New Roman"/>
          <w:snapToGrid w:val="0"/>
          <w:color w:val="auto"/>
          <w:sz w:val="22"/>
          <w:szCs w:val="22"/>
          <w:lang w:eastAsia="zh-CN"/>
        </w:rPr>
        <w:t>供应商对其优惠条件及服务承诺进行描述。（如无可不填写）</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Описание предлагаемых льготных условий и обязательств поставщика. (При отсутствии – оставьте пустым)</w:t>
      </w:r>
    </w:p>
    <w:p>
      <w:pPr>
        <w:ind w:firstLine="4290" w:firstLineChars="1950"/>
        <w:jc w:val="both"/>
        <w:rPr>
          <w:rFonts w:hint="default" w:ascii="Times New Roman" w:hAnsi="Times New Roman" w:eastAsia="楷体" w:cs="Times New Roman"/>
          <w:color w:val="auto"/>
          <w:sz w:val="22"/>
          <w:szCs w:val="22"/>
          <w:lang w:eastAsia="zh-CN"/>
        </w:rPr>
      </w:pPr>
    </w:p>
    <w:p>
      <w:pPr>
        <w:ind w:firstLine="4287" w:firstLineChars="1949"/>
        <w:jc w:val="both"/>
        <w:rPr>
          <w:rFonts w:hint="default" w:ascii="Times New Roman" w:hAnsi="Times New Roman" w:eastAsia="楷体" w:cs="Times New Roman"/>
          <w:color w:val="auto"/>
          <w:sz w:val="22"/>
          <w:szCs w:val="22"/>
          <w:lang w:eastAsia="zh-CN"/>
        </w:rPr>
      </w:pPr>
    </w:p>
    <w:p>
      <w:pPr>
        <w:ind w:firstLine="4287" w:firstLineChars="1949"/>
        <w:jc w:val="both"/>
        <w:rPr>
          <w:rFonts w:hint="default" w:ascii="Times New Roman" w:hAnsi="Times New Roman" w:eastAsia="楷体" w:cs="Times New Roman"/>
          <w:color w:val="auto"/>
          <w:sz w:val="22"/>
          <w:szCs w:val="22"/>
          <w:lang w:eastAsia="zh-CN"/>
        </w:rPr>
      </w:pPr>
    </w:p>
    <w:p>
      <w:pPr>
        <w:ind w:firstLine="4287" w:firstLineChars="1949"/>
        <w:jc w:val="both"/>
        <w:rPr>
          <w:rFonts w:hint="default" w:ascii="Times New Roman" w:hAnsi="Times New Roman" w:eastAsia="楷体" w:cs="Times New Roman"/>
          <w:color w:val="auto"/>
          <w:sz w:val="22"/>
          <w:szCs w:val="22"/>
          <w:lang w:eastAsia="zh-CN"/>
        </w:rPr>
      </w:pPr>
    </w:p>
    <w:p>
      <w:pPr>
        <w:ind w:firstLine="4287" w:firstLineChars="1949"/>
        <w:jc w:val="both"/>
        <w:rPr>
          <w:rFonts w:hint="default" w:ascii="Times New Roman" w:hAnsi="Times New Roman" w:eastAsia="楷体" w:cs="Times New Roman"/>
          <w:color w:val="auto"/>
          <w:sz w:val="22"/>
          <w:szCs w:val="22"/>
          <w:lang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10" w:type="default"/>
          <w:type w:val="continuous"/>
          <w:pgSz w:w="11907" w:h="16839"/>
          <w:pgMar w:top="1797" w:right="1440" w:bottom="1797" w:left="1440" w:header="1021" w:footer="851" w:gutter="0"/>
          <w:pgNumType w:fmt="decimal"/>
          <w:cols w:space="720" w:num="1"/>
          <w:docGrid w:linePitch="299" w:charSpace="0"/>
        </w:sectPr>
      </w:pPr>
    </w:p>
    <w:p>
      <w:pPr>
        <w:ind w:firstLine="480"/>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color w:val="auto"/>
          <w:sz w:val="22"/>
          <w:szCs w:val="22"/>
          <w:lang w:eastAsia="zh-CN"/>
        </w:rPr>
        <w:br w:type="page"/>
      </w:r>
    </w:p>
    <w:p>
      <w:pPr>
        <w:pStyle w:val="5"/>
        <w:spacing w:before="120" w:beforeLines="0"/>
        <w:rPr>
          <w:rFonts w:hint="default" w:ascii="Times New Roman" w:hAnsi="Times New Roman" w:cs="Times New Roman"/>
          <w:color w:val="auto"/>
        </w:rPr>
      </w:pPr>
      <w:bookmarkStart w:id="311" w:name="_Toc712"/>
      <w:bookmarkStart w:id="312" w:name="_Toc21359"/>
      <w:bookmarkStart w:id="313" w:name="_Toc3474959"/>
      <w:bookmarkStart w:id="314" w:name="_Toc14398"/>
      <w:bookmarkStart w:id="315" w:name="_Toc22894"/>
      <w:bookmarkStart w:id="316" w:name="_Toc26448"/>
      <w:bookmarkStart w:id="317" w:name="_Toc10967"/>
      <w:bookmarkStart w:id="318" w:name="_Toc7990"/>
      <w:bookmarkStart w:id="319" w:name="_Toc7274"/>
      <w:r>
        <w:rPr>
          <w:rFonts w:hint="default" w:ascii="Times New Roman" w:hAnsi="Times New Roman" w:cs="Times New Roman"/>
          <w:color w:val="auto"/>
        </w:rPr>
        <w:t>二、哈萨克斯坦共和国政府颁发的法人登记证明</w:t>
      </w:r>
      <w:bookmarkEnd w:id="311"/>
      <w:bookmarkEnd w:id="312"/>
    </w:p>
    <w:p>
      <w:pPr>
        <w:pStyle w:val="23"/>
        <w:ind w:left="0" w:leftChars="0" w:firstLine="0" w:firstLineChars="0"/>
        <w:jc w:val="both"/>
        <w:rPr>
          <w:rFonts w:hint="default" w:ascii="Times New Roman" w:hAnsi="Times New Roman" w:eastAsia="楷体" w:cs="Times New Roman"/>
          <w:b/>
          <w:bCs/>
          <w:color w:val="auto"/>
          <w:sz w:val="22"/>
          <w:szCs w:val="22"/>
          <w:lang w:val="en-US" w:eastAsia="zh-CN"/>
        </w:rPr>
      </w:pPr>
      <w:r>
        <w:rPr>
          <w:rFonts w:hint="default" w:ascii="Times New Roman" w:hAnsi="Times New Roman" w:eastAsia="楷体" w:cs="Times New Roman"/>
          <w:b/>
          <w:bCs/>
          <w:color w:val="auto"/>
          <w:sz w:val="22"/>
          <w:szCs w:val="22"/>
          <w:lang w:val="en-US" w:eastAsia="zh-CN"/>
        </w:rPr>
        <w:t>II. Свидетельство о государственной регистрации юридического лица, выданное Правительством Республики Казахстан</w:t>
      </w:r>
    </w:p>
    <w:p>
      <w:pPr>
        <w:ind w:firstLine="480"/>
        <w:jc w:val="both"/>
        <w:rPr>
          <w:rFonts w:hint="default" w:ascii="Times New Roman" w:hAnsi="Times New Roman" w:eastAsia="楷体" w:cs="Times New Roman"/>
          <w:color w:val="auto"/>
          <w:sz w:val="22"/>
          <w:szCs w:val="22"/>
        </w:rPr>
      </w:pPr>
    </w:p>
    <w:p>
      <w:pPr>
        <w:pStyle w:val="23"/>
        <w:ind w:left="480"/>
        <w:jc w:val="both"/>
        <w:rPr>
          <w:rFonts w:hint="default" w:ascii="Times New Roman" w:hAnsi="Times New Roman" w:eastAsia="楷体" w:cs="Times New Roman"/>
          <w:color w:val="auto"/>
          <w:sz w:val="22"/>
          <w:szCs w:val="22"/>
        </w:rPr>
      </w:pPr>
    </w:p>
    <w:p>
      <w:pPr>
        <w:ind w:firstLine="480"/>
        <w:jc w:val="both"/>
        <w:rPr>
          <w:rFonts w:hint="default" w:ascii="Times New Roman" w:hAnsi="Times New Roman" w:eastAsia="楷体" w:cs="Times New Roman"/>
          <w:color w:val="auto"/>
          <w:sz w:val="22"/>
          <w:szCs w:val="22"/>
        </w:rPr>
      </w:pPr>
    </w:p>
    <w:p>
      <w:pPr>
        <w:pStyle w:val="23"/>
        <w:tabs>
          <w:tab w:val="left" w:pos="0"/>
        </w:tabs>
        <w:ind w:left="0" w:leftChars="0" w:firstLine="0" w:firstLineChars="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（法人登记证明复印件）</w:t>
      </w:r>
    </w:p>
    <w:p>
      <w:pPr>
        <w:pStyle w:val="23"/>
        <w:tabs>
          <w:tab w:val="left" w:pos="0"/>
        </w:tabs>
        <w:ind w:left="0" w:leftChars="0" w:firstLine="0" w:firstLineChars="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(Копия свидетельства о регистрации юридического лица)</w:t>
      </w:r>
    </w:p>
    <w:p>
      <w:pPr>
        <w:pStyle w:val="23"/>
        <w:tabs>
          <w:tab w:val="left" w:pos="0"/>
        </w:tabs>
        <w:ind w:left="0" w:leftChars="0" w:firstLine="0" w:firstLineChars="0"/>
        <w:jc w:val="both"/>
        <w:rPr>
          <w:rFonts w:hint="default" w:ascii="Times New Roman" w:hAnsi="Times New Roman" w:eastAsia="楷体" w:cs="Times New Roman"/>
          <w:color w:val="auto"/>
          <w:sz w:val="22"/>
          <w:szCs w:val="22"/>
        </w:rPr>
      </w:pPr>
    </w:p>
    <w:p>
      <w:pPr>
        <w:pStyle w:val="23"/>
        <w:tabs>
          <w:tab w:val="left" w:pos="0"/>
        </w:tabs>
        <w:ind w:left="0" w:leftChars="0" w:firstLine="0" w:firstLineChars="0"/>
        <w:jc w:val="both"/>
        <w:rPr>
          <w:rFonts w:hint="default" w:ascii="Times New Roman" w:hAnsi="Times New Roman" w:eastAsia="楷体" w:cs="Times New Roman"/>
          <w:color w:val="auto"/>
          <w:sz w:val="22"/>
          <w:szCs w:val="22"/>
        </w:rPr>
      </w:pPr>
    </w:p>
    <w:p>
      <w:pPr>
        <w:pStyle w:val="23"/>
        <w:tabs>
          <w:tab w:val="left" w:pos="0"/>
        </w:tabs>
        <w:ind w:left="0" w:leftChars="0" w:firstLine="0" w:firstLineChars="0"/>
        <w:jc w:val="both"/>
        <w:rPr>
          <w:rFonts w:hint="default" w:ascii="Times New Roman" w:hAnsi="Times New Roman" w:eastAsia="楷体" w:cs="Times New Roman"/>
          <w:color w:val="auto"/>
          <w:sz w:val="22"/>
          <w:szCs w:val="22"/>
        </w:rPr>
      </w:pPr>
    </w:p>
    <w:p>
      <w:pPr>
        <w:pStyle w:val="23"/>
        <w:tabs>
          <w:tab w:val="left" w:pos="0"/>
        </w:tabs>
        <w:ind w:left="0" w:leftChars="0" w:firstLine="0" w:firstLineChars="0"/>
        <w:jc w:val="both"/>
        <w:rPr>
          <w:rFonts w:hint="default" w:ascii="Times New Roman" w:hAnsi="Times New Roman" w:eastAsia="楷体" w:cs="Times New Roman"/>
          <w:color w:val="auto"/>
          <w:sz w:val="22"/>
          <w:szCs w:val="22"/>
        </w:rPr>
      </w:pPr>
    </w:p>
    <w:p>
      <w:pPr>
        <w:pStyle w:val="23"/>
        <w:tabs>
          <w:tab w:val="left" w:pos="0"/>
        </w:tabs>
        <w:ind w:left="0" w:leftChars="0" w:firstLine="0" w:firstLineChars="0"/>
        <w:jc w:val="both"/>
        <w:rPr>
          <w:rFonts w:hint="default" w:ascii="Times New Roman" w:hAnsi="Times New Roman" w:eastAsia="楷体" w:cs="Times New Roman"/>
          <w:color w:val="auto"/>
          <w:sz w:val="22"/>
          <w:szCs w:val="22"/>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11" w:type="default"/>
          <w:type w:val="continuous"/>
          <w:pgSz w:w="11907" w:h="16839"/>
          <w:pgMar w:top="1797" w:right="1440" w:bottom="1797" w:left="1440" w:header="1021" w:footer="851" w:gutter="0"/>
          <w:pgNumType w:fmt="decimal"/>
          <w:cols w:space="720" w:num="1"/>
          <w:docGrid w:linePitch="299" w:charSpace="0"/>
        </w:sectPr>
      </w:pPr>
    </w:p>
    <w:p>
      <w:pPr>
        <w:ind w:firstLine="48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br w:type="page"/>
      </w:r>
    </w:p>
    <w:p>
      <w:pPr>
        <w:pStyle w:val="5"/>
        <w:spacing w:before="120" w:beforeLines="0"/>
        <w:rPr>
          <w:rFonts w:hint="default" w:ascii="Times New Roman" w:hAnsi="Times New Roman" w:cs="Times New Roman"/>
          <w:color w:val="auto"/>
        </w:rPr>
      </w:pPr>
      <w:bookmarkStart w:id="320" w:name="_Toc3849"/>
      <w:bookmarkStart w:id="321" w:name="_Toc7451"/>
      <w:r>
        <w:rPr>
          <w:rFonts w:hint="default" w:ascii="Times New Roman" w:hAnsi="Times New Roman" w:cs="Times New Roman"/>
          <w:color w:val="auto"/>
        </w:rPr>
        <w:t>三、偏差表</w:t>
      </w:r>
      <w:bookmarkEnd w:id="320"/>
      <w:bookmarkEnd w:id="321"/>
    </w:p>
    <w:p>
      <w:pPr>
        <w:ind w:firstLine="0" w:firstLineChars="0"/>
        <w:jc w:val="both"/>
        <w:rPr>
          <w:rFonts w:hint="default" w:ascii="Times New Roman" w:hAnsi="Times New Roman" w:eastAsia="楷体" w:cs="Times New Roman"/>
          <w:b/>
          <w:bCs/>
          <w:color w:val="auto"/>
          <w:sz w:val="22"/>
          <w:szCs w:val="22"/>
          <w:highlight w:val="none"/>
          <w:lang w:eastAsia="zh-CN"/>
        </w:rPr>
      </w:pPr>
      <w:r>
        <w:rPr>
          <w:rFonts w:hint="default" w:ascii="Times New Roman" w:hAnsi="Times New Roman" w:eastAsia="楷体" w:cs="Times New Roman"/>
          <w:b/>
          <w:bCs/>
          <w:color w:val="auto"/>
          <w:sz w:val="22"/>
          <w:szCs w:val="22"/>
          <w:highlight w:val="none"/>
          <w:lang w:eastAsia="zh-CN"/>
        </w:rPr>
        <w:t>III. Отклонение таблицы</w:t>
      </w:r>
    </w:p>
    <w:p>
      <w:pPr>
        <w:ind w:firstLine="0" w:firstLineChars="0"/>
        <w:jc w:val="both"/>
        <w:rPr>
          <w:rFonts w:hint="default" w:ascii="Times New Roman" w:hAnsi="Times New Roman" w:eastAsia="楷体" w:cs="Times New Roman"/>
          <w:b/>
          <w:bCs/>
          <w:color w:val="auto"/>
          <w:sz w:val="22"/>
          <w:szCs w:val="22"/>
          <w:highlight w:val="yellow"/>
          <w:lang w:eastAsia="zh-CN"/>
        </w:rPr>
      </w:pPr>
    </w:p>
    <w:p>
      <w:pPr>
        <w:ind w:firstLine="0" w:firstLineChars="0"/>
        <w:jc w:val="both"/>
        <w:rPr>
          <w:rFonts w:hint="default" w:ascii="Times New Roman" w:hAnsi="Times New Roman" w:eastAsia="楷体" w:cs="Times New Roman"/>
          <w:b/>
          <w:bCs/>
          <w:color w:val="auto"/>
          <w:sz w:val="22"/>
          <w:szCs w:val="22"/>
          <w:highlight w:val="yellow"/>
          <w:lang w:eastAsia="zh-CN"/>
        </w:rPr>
      </w:pPr>
    </w:p>
    <w:p>
      <w:pPr>
        <w:spacing w:line="240" w:lineRule="auto"/>
        <w:ind w:left="0" w:leftChars="0" w:firstLine="0" w:firstLineChars="0"/>
        <w:jc w:val="center"/>
        <w:rPr>
          <w:rFonts w:hint="default" w:ascii="Times New Roman" w:hAnsi="Times New Roman" w:eastAsia="楷体" w:cs="Times New Roman"/>
          <w:bCs/>
          <w:color w:val="auto"/>
          <w:sz w:val="22"/>
          <w:szCs w:val="22"/>
        </w:rPr>
      </w:pPr>
      <w:r>
        <w:rPr>
          <w:rFonts w:hint="default" w:ascii="Times New Roman" w:hAnsi="Times New Roman" w:eastAsia="楷体" w:cs="Times New Roman"/>
          <w:bCs/>
          <w:color w:val="auto"/>
          <w:sz w:val="22"/>
          <w:szCs w:val="22"/>
        </w:rPr>
        <w:t>偏差表</w:t>
      </w:r>
    </w:p>
    <w:p>
      <w:pPr>
        <w:pStyle w:val="23"/>
        <w:ind w:left="0" w:leftChars="0" w:firstLine="0" w:firstLineChars="0"/>
        <w:jc w:val="center"/>
        <w:rPr>
          <w:rFonts w:hint="default" w:ascii="Times New Roman" w:hAnsi="Times New Roman" w:eastAsia="楷体" w:cs="Times New Roman"/>
          <w:b/>
          <w:bCs/>
          <w:color w:val="auto"/>
          <w:sz w:val="22"/>
          <w:szCs w:val="22"/>
          <w:highlight w:val="yellow"/>
        </w:rPr>
      </w:pPr>
      <w:r>
        <w:rPr>
          <w:rFonts w:hint="default" w:ascii="Times New Roman" w:hAnsi="Times New Roman" w:eastAsia="楷体" w:cs="Times New Roman"/>
          <w:b/>
          <w:bCs/>
          <w:color w:val="auto"/>
          <w:sz w:val="22"/>
          <w:szCs w:val="22"/>
          <w:highlight w:val="none"/>
          <w:lang w:eastAsia="zh-CN"/>
        </w:rPr>
        <w:t>Отклонение таблицы</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序号</w:t>
            </w:r>
          </w:p>
          <w:p>
            <w:pPr>
              <w:pStyle w:val="23"/>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п/п</w:t>
            </w:r>
          </w:p>
        </w:tc>
        <w:tc>
          <w:tcPr>
            <w:tcW w:w="3871" w:type="dxa"/>
            <w:gridSpan w:val="2"/>
            <w:tcMar>
              <w:left w:w="28" w:type="dxa"/>
              <w:right w:w="28" w:type="dxa"/>
            </w:tcMar>
            <w:vAlign w:val="center"/>
          </w:tcPr>
          <w:p>
            <w:pPr>
              <w:spacing w:line="240" w:lineRule="auto"/>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合同模版</w:t>
            </w:r>
          </w:p>
          <w:p>
            <w:pPr>
              <w:spacing w:line="240" w:lineRule="auto"/>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highlight w:val="none"/>
                <w:lang w:val="ru-RU"/>
              </w:rPr>
              <w:t>Шаблон договора</w:t>
            </w:r>
          </w:p>
        </w:tc>
        <w:tc>
          <w:tcPr>
            <w:tcW w:w="3872" w:type="dxa"/>
            <w:gridSpan w:val="2"/>
            <w:tcMar>
              <w:left w:w="28" w:type="dxa"/>
              <w:right w:w="28" w:type="dxa"/>
            </w:tcMar>
            <w:vAlign w:val="center"/>
          </w:tcPr>
          <w:p>
            <w:pPr>
              <w:spacing w:line="240" w:lineRule="auto"/>
              <w:ind w:left="0" w:leftChars="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偏差情况</w:t>
            </w:r>
          </w:p>
          <w:p>
            <w:pPr>
              <w:pStyle w:val="23"/>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highlight w:val="none"/>
                <w:lang w:val="ru-RU"/>
              </w:rPr>
              <w:t>Отклонение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1340"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条目</w:t>
            </w:r>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Пункт</w:t>
            </w: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简要内容</w:t>
            </w:r>
          </w:p>
          <w:p>
            <w:pPr>
              <w:pStyle w:val="23"/>
              <w:ind w:left="0" w:left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Краткое содержание</w:t>
            </w:r>
          </w:p>
        </w:tc>
        <w:tc>
          <w:tcPr>
            <w:tcW w:w="134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条目</w:t>
            </w:r>
          </w:p>
          <w:p>
            <w:pPr>
              <w:pStyle w:val="23"/>
              <w:ind w:left="0" w:leftChars="0" w:firstLine="660" w:firstLineChars="3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Пункт</w:t>
            </w: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简要内容</w:t>
            </w:r>
          </w:p>
          <w:p>
            <w:pPr>
              <w:pStyle w:val="23"/>
              <w:ind w:left="490" w:leftChars="100" w:hanging="250" w:hangingChars="114"/>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1340"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134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1340"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134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c>
          <w:tcPr>
            <w:tcW w:w="2531" w:type="dxa"/>
            <w:tcMar>
              <w:left w:w="28" w:type="dxa"/>
              <w:right w:w="28" w:type="dxa"/>
            </w:tcMar>
            <w:vAlign w:val="center"/>
          </w:tcPr>
          <w:p>
            <w:pPr>
              <w:spacing w:line="240" w:lineRule="auto"/>
              <w:ind w:firstLine="440"/>
              <w:jc w:val="both"/>
              <w:rPr>
                <w:rFonts w:hint="default" w:ascii="Times New Roman" w:hAnsi="Times New Roman" w:eastAsia="楷体" w:cs="Times New Roman"/>
                <w:color w:val="auto"/>
                <w:sz w:val="22"/>
                <w:szCs w:val="22"/>
              </w:rPr>
            </w:pPr>
          </w:p>
        </w:tc>
      </w:tr>
    </w:tbl>
    <w:p>
      <w:pPr>
        <w:tabs>
          <w:tab w:val="left" w:pos="630"/>
        </w:tabs>
        <w:ind w:firstLine="480"/>
        <w:jc w:val="both"/>
        <w:rPr>
          <w:rFonts w:hint="default" w:ascii="Times New Roman" w:hAnsi="Times New Roman" w:eastAsia="楷体" w:cs="Times New Roman"/>
          <w:color w:val="auto"/>
          <w:sz w:val="22"/>
          <w:szCs w:val="22"/>
        </w:rPr>
      </w:pPr>
    </w:p>
    <w:p>
      <w:pPr>
        <w:pStyle w:val="23"/>
        <w:ind w:left="0" w:leftChars="0" w:firstLine="0" w:firstLineChars="0"/>
        <w:jc w:val="both"/>
        <w:rPr>
          <w:rFonts w:hint="default" w:ascii="Times New Roman" w:hAnsi="Times New Roman" w:eastAsia="楷体" w:cs="Times New Roman"/>
          <w:color w:val="auto"/>
          <w:sz w:val="22"/>
          <w:szCs w:val="22"/>
        </w:rPr>
      </w:pPr>
    </w:p>
    <w:p>
      <w:pPr>
        <w:pStyle w:val="23"/>
        <w:ind w:left="0" w:leftChars="0" w:firstLine="0" w:firstLineChars="0"/>
        <w:jc w:val="both"/>
        <w:rPr>
          <w:rFonts w:hint="default" w:ascii="Times New Roman" w:hAnsi="Times New Roman" w:eastAsia="楷体" w:cs="Times New Roman"/>
          <w:color w:val="auto"/>
          <w:sz w:val="22"/>
          <w:szCs w:val="22"/>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12" w:type="default"/>
          <w:type w:val="continuous"/>
          <w:pgSz w:w="11907" w:h="16839"/>
          <w:pgMar w:top="1797" w:right="1440" w:bottom="1797" w:left="1440" w:header="1021" w:footer="851" w:gutter="0"/>
          <w:pgNumType w:fmt="decimal"/>
          <w:cols w:space="720" w:num="1"/>
          <w:docGrid w:linePitch="299" w:charSpace="0"/>
        </w:sectPr>
      </w:pPr>
    </w:p>
    <w:p>
      <w:pPr>
        <w:ind w:firstLine="48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br w:type="page"/>
      </w:r>
    </w:p>
    <w:p>
      <w:pPr>
        <w:pStyle w:val="5"/>
        <w:spacing w:before="120" w:beforeLines="0"/>
        <w:rPr>
          <w:rFonts w:hint="default" w:ascii="Times New Roman" w:hAnsi="Times New Roman" w:cs="Times New Roman"/>
          <w:color w:val="auto"/>
        </w:rPr>
      </w:pPr>
      <w:bookmarkStart w:id="322" w:name="_Toc30699"/>
      <w:bookmarkStart w:id="323" w:name="_Toc31077"/>
      <w:r>
        <w:rPr>
          <w:rFonts w:hint="default" w:ascii="Times New Roman" w:hAnsi="Times New Roman" w:cs="Times New Roman"/>
          <w:color w:val="auto"/>
        </w:rPr>
        <w:t>四、供应商信誉</w:t>
      </w:r>
      <w:bookmarkEnd w:id="322"/>
      <w:bookmarkEnd w:id="323"/>
    </w:p>
    <w:p>
      <w:pPr>
        <w:ind w:firstLine="0" w:firstLineChars="0"/>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IV. Репутация поставщика</w:t>
      </w:r>
    </w:p>
    <w:p>
      <w:pPr>
        <w:ind w:firstLine="0" w:firstLineChars="0"/>
        <w:jc w:val="both"/>
        <w:rPr>
          <w:rFonts w:hint="default" w:ascii="Times New Roman" w:hAnsi="Times New Roman" w:eastAsia="楷体" w:cs="Times New Roman"/>
          <w:color w:val="auto"/>
          <w:sz w:val="22"/>
          <w:szCs w:val="22"/>
        </w:rPr>
      </w:pPr>
    </w:p>
    <w:p>
      <w:pPr>
        <w:ind w:firstLine="0" w:firstLineChars="0"/>
        <w:jc w:val="both"/>
        <w:rPr>
          <w:rFonts w:hint="default" w:ascii="Times New Roman" w:hAnsi="Times New Roman" w:eastAsia="楷体" w:cs="Times New Roman"/>
          <w:color w:val="auto"/>
          <w:sz w:val="22"/>
          <w:szCs w:val="22"/>
        </w:rPr>
      </w:pPr>
    </w:p>
    <w:p>
      <w:pPr>
        <w:ind w:firstLine="0" w:firstLineChars="0"/>
        <w:jc w:val="both"/>
        <w:rPr>
          <w:rFonts w:hint="default" w:ascii="Times New Roman" w:hAnsi="Times New Roman" w:eastAsia="楷体" w:cs="Times New Roman"/>
          <w:color w:val="auto"/>
          <w:sz w:val="22"/>
          <w:szCs w:val="22"/>
        </w:rPr>
      </w:pPr>
    </w:p>
    <w:p>
      <w:pPr>
        <w:pStyle w:val="23"/>
        <w:ind w:left="0" w:leftChars="0" w:firstLine="0" w:firstLineChars="0"/>
        <w:jc w:val="center"/>
        <w:rPr>
          <w:rFonts w:hint="default" w:ascii="Times New Roman" w:hAnsi="Times New Roman" w:eastAsia="宋体" w:cs="Times New Roman"/>
          <w:color w:val="auto"/>
          <w:sz w:val="48"/>
          <w:szCs w:val="48"/>
        </w:rPr>
      </w:pPr>
      <w:r>
        <w:rPr>
          <w:rFonts w:hint="default" w:ascii="Times New Roman" w:hAnsi="Times New Roman" w:eastAsia="宋体" w:cs="Times New Roman"/>
          <w:color w:val="auto"/>
          <w:sz w:val="48"/>
          <w:szCs w:val="48"/>
        </w:rPr>
        <w:t>承诺书</w:t>
      </w:r>
    </w:p>
    <w:p>
      <w:pPr>
        <w:ind w:firstLine="0" w:firstLineChars="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Гарантийное письмо</w:t>
      </w:r>
    </w:p>
    <w:p>
      <w:pPr>
        <w:ind w:firstLine="480"/>
        <w:jc w:val="both"/>
        <w:rPr>
          <w:rFonts w:hint="default" w:ascii="Times New Roman" w:hAnsi="Times New Roman" w:eastAsia="楷体" w:cs="Times New Roman"/>
          <w:color w:val="auto"/>
          <w:sz w:val="22"/>
          <w:szCs w:val="22"/>
        </w:rPr>
      </w:pPr>
    </w:p>
    <w:p>
      <w:pPr>
        <w:spacing w:line="360" w:lineRule="auto"/>
        <w:ind w:firstLine="385" w:firstLineChars="175"/>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我司未被列入哈萨克斯坦信用黑名单、金融黑名单、司法黑名单、税务黑名单等影响本项目执行的情况。</w:t>
      </w:r>
    </w:p>
    <w:p>
      <w:pPr>
        <w:spacing w:line="360" w:lineRule="auto"/>
        <w:ind w:firstLine="385" w:firstLineChars="175"/>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pPr>
        <w:spacing w:line="360" w:lineRule="auto"/>
        <w:ind w:firstLine="385" w:firstLineChars="175"/>
        <w:jc w:val="both"/>
        <w:rPr>
          <w:rFonts w:hint="default" w:ascii="Times New Roman" w:hAnsi="Times New Roman" w:eastAsia="楷体" w:cs="Times New Roman"/>
          <w:color w:val="auto"/>
          <w:sz w:val="22"/>
          <w:szCs w:val="22"/>
        </w:rPr>
      </w:pPr>
    </w:p>
    <w:p>
      <w:pPr>
        <w:spacing w:line="360" w:lineRule="auto"/>
        <w:ind w:firstLine="385" w:firstLineChars="175"/>
        <w:jc w:val="both"/>
        <w:rPr>
          <w:rFonts w:hint="default" w:ascii="Times New Roman" w:hAnsi="Times New Roman" w:eastAsia="楷体" w:cs="Times New Roman"/>
          <w:color w:val="auto"/>
          <w:sz w:val="22"/>
          <w:szCs w:val="22"/>
        </w:rPr>
      </w:pPr>
    </w:p>
    <w:p>
      <w:pPr>
        <w:spacing w:line="360" w:lineRule="auto"/>
        <w:ind w:firstLine="385" w:firstLineChars="175"/>
        <w:jc w:val="both"/>
        <w:rPr>
          <w:rFonts w:hint="default" w:ascii="Times New Roman" w:hAnsi="Times New Roman" w:eastAsia="楷体" w:cs="Times New Roman"/>
          <w:color w:val="auto"/>
          <w:sz w:val="22"/>
          <w:szCs w:val="22"/>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13" w:type="default"/>
          <w:type w:val="continuous"/>
          <w:pgSz w:w="11907" w:h="16839"/>
          <w:pgMar w:top="1797" w:right="1440" w:bottom="1797" w:left="1440" w:header="1021" w:footer="851" w:gutter="0"/>
          <w:pgNumType w:fmt="decimal"/>
          <w:cols w:space="720" w:num="1"/>
          <w:docGrid w:linePitch="299" w:charSpace="0"/>
        </w:sectPr>
      </w:pPr>
    </w:p>
    <w:p>
      <w:pPr>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rPr>
        <w:br w:type="page"/>
      </w:r>
    </w:p>
    <w:p>
      <w:pPr>
        <w:pStyle w:val="5"/>
        <w:numPr>
          <w:ilvl w:val="0"/>
          <w:numId w:val="8"/>
        </w:numPr>
        <w:spacing w:before="120" w:beforeLines="0"/>
        <w:rPr>
          <w:rFonts w:hint="default" w:ascii="Times New Roman" w:hAnsi="Times New Roman" w:cs="Times New Roman"/>
          <w:color w:val="auto"/>
          <w:lang w:val="en-US" w:eastAsia="zh-CN"/>
        </w:rPr>
      </w:pPr>
      <w:bookmarkStart w:id="324" w:name="_Toc16133"/>
      <w:r>
        <w:rPr>
          <w:rFonts w:hint="default" w:ascii="Times New Roman" w:hAnsi="Times New Roman" w:cs="Times New Roman"/>
          <w:color w:val="auto"/>
          <w:lang w:val="en-US" w:eastAsia="zh-CN"/>
        </w:rPr>
        <w:t>供应商资质</w:t>
      </w:r>
      <w:bookmarkEnd w:id="324"/>
    </w:p>
    <w:p>
      <w:pPr>
        <w:ind w:firstLine="0" w:firstLineChars="0"/>
        <w:jc w:val="both"/>
        <w:rPr>
          <w:rFonts w:hint="default" w:ascii="Times New Roman" w:hAnsi="Times New Roman" w:eastAsia="楷体" w:cs="Times New Roman"/>
          <w:b/>
          <w:bCs/>
          <w:color w:val="auto"/>
          <w:sz w:val="22"/>
          <w:szCs w:val="22"/>
          <w:highlight w:val="none"/>
          <w:lang w:val="ru-RU" w:eastAsia="zh-CN"/>
        </w:rPr>
      </w:pPr>
      <w:r>
        <w:rPr>
          <w:rFonts w:hint="default" w:ascii="Times New Roman" w:hAnsi="Times New Roman" w:eastAsia="楷体" w:cs="Times New Roman"/>
          <w:b/>
          <w:bCs/>
          <w:color w:val="auto"/>
          <w:sz w:val="22"/>
          <w:szCs w:val="22"/>
          <w:highlight w:val="none"/>
          <w:lang w:val="en-US" w:eastAsia="zh-CN"/>
        </w:rPr>
        <w:t>Ⅴ.</w:t>
      </w:r>
      <w:r>
        <w:rPr>
          <w:rFonts w:hint="default" w:ascii="Times New Roman" w:hAnsi="Times New Roman" w:eastAsia="楷体" w:cs="Times New Roman"/>
          <w:b/>
          <w:bCs/>
          <w:color w:val="auto"/>
          <w:sz w:val="22"/>
          <w:szCs w:val="22"/>
          <w:highlight w:val="none"/>
          <w:lang w:val="ru-RU" w:eastAsia="zh-CN"/>
        </w:rPr>
        <w:t xml:space="preserve"> Квалификация поставщика </w:t>
      </w:r>
    </w:p>
    <w:p>
      <w:pPr>
        <w:pStyle w:val="23"/>
        <w:jc w:val="both"/>
        <w:rPr>
          <w:rFonts w:hint="default" w:ascii="Times New Roman" w:hAnsi="Times New Roman" w:eastAsia="楷体" w:cs="Times New Roman"/>
          <w:color w:val="auto"/>
          <w:sz w:val="22"/>
          <w:szCs w:val="22"/>
          <w:lang w:val="en-US" w:eastAsia="zh-CN"/>
        </w:rPr>
      </w:pPr>
    </w:p>
    <w:p>
      <w:pPr>
        <w:spacing w:line="360" w:lineRule="auto"/>
        <w:ind w:firstLine="420" w:firstLineChars="175"/>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供应商及其分包供应商应具有哈萨克斯坦相关部门颁发的认证证书，供应商和其分包供应商的全部认证范围应包括水泥、砂、混凝土、钢筋等内容。</w:t>
      </w:r>
    </w:p>
    <w:p>
      <w:pPr>
        <w:spacing w:line="360" w:lineRule="auto"/>
        <w:ind w:firstLine="385" w:firstLineChars="175"/>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Поставщик и его субподрядные поставщики должны иметь сертификаты, выданные соответствующими органами Казахстана, причем область сертификации должна полностью охватывать цемент, песок, бетон, арматуру и другие соответствующие материалы.</w:t>
      </w:r>
    </w:p>
    <w:p>
      <w:pPr>
        <w:jc w:val="both"/>
        <w:rPr>
          <w:rFonts w:hint="default" w:ascii="Times New Roman" w:hAnsi="Times New Roman" w:eastAsia="楷体" w:cs="Times New Roman"/>
          <w:color w:val="auto"/>
          <w:sz w:val="22"/>
          <w:szCs w:val="22"/>
          <w:highlight w:val="yellow"/>
          <w:lang w:val="en-US" w:eastAsia="zh-CN"/>
        </w:rPr>
      </w:pPr>
    </w:p>
    <w:p>
      <w:pPr>
        <w:pStyle w:val="23"/>
        <w:ind w:left="0" w:leftChars="0" w:firstLine="0" w:firstLineChars="0"/>
        <w:jc w:val="both"/>
        <w:rPr>
          <w:rFonts w:hint="default" w:ascii="Times New Roman" w:hAnsi="Times New Roman" w:eastAsia="宋体" w:cs="Times New Roman"/>
          <w:color w:val="auto"/>
          <w:sz w:val="32"/>
          <w:szCs w:val="32"/>
          <w:lang w:val="en-US" w:eastAsia="zh-CN" w:bidi="ar-SA"/>
        </w:rPr>
      </w:pPr>
      <w:r>
        <w:rPr>
          <w:rFonts w:hint="default" w:ascii="Times New Roman" w:hAnsi="Times New Roman" w:eastAsia="宋体" w:cs="Times New Roman"/>
          <w:color w:val="auto"/>
          <w:sz w:val="32"/>
          <w:szCs w:val="32"/>
          <w:lang w:val="en-US" w:eastAsia="zh-CN" w:bidi="ar-SA"/>
        </w:rPr>
        <w:t>5.1 供应商资质证明文件</w:t>
      </w:r>
    </w:p>
    <w:p>
      <w:pPr>
        <w:pStyle w:val="23"/>
        <w:ind w:left="0" w:leftChars="0" w:firstLine="0" w:firstLineChars="0"/>
        <w:jc w:val="center"/>
        <w:rPr>
          <w:rFonts w:hint="default" w:ascii="Times New Roman" w:hAnsi="Times New Roman" w:eastAsia="楷体" w:cs="Times New Roman"/>
          <w:color w:val="auto"/>
          <w:sz w:val="22"/>
          <w:szCs w:val="22"/>
          <w:lang w:val="en-US" w:eastAsia="zh-CN" w:bidi="ar-SA"/>
        </w:rPr>
      </w:pPr>
      <w:r>
        <w:rPr>
          <w:rFonts w:hint="default" w:ascii="Times New Roman" w:hAnsi="Times New Roman" w:eastAsia="楷体" w:cs="Times New Roman"/>
          <w:color w:val="auto"/>
          <w:sz w:val="22"/>
          <w:szCs w:val="22"/>
          <w:lang w:val="en-US" w:eastAsia="zh-CN" w:bidi="ar-SA"/>
        </w:rPr>
        <w:t>（供应商资质证明文件）</w:t>
      </w:r>
    </w:p>
    <w:p>
      <w:pPr>
        <w:ind w:left="0" w:leftChars="0" w:firstLine="0" w:firstLineChars="0"/>
        <w:jc w:val="center"/>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val="en-US" w:eastAsia="zh-CN"/>
        </w:rPr>
        <w:t>（Документы, подтверждающие квалификацию）</w:t>
      </w:r>
    </w:p>
    <w:p>
      <w:pPr>
        <w:jc w:val="both"/>
        <w:rPr>
          <w:rFonts w:hint="default" w:ascii="Times New Roman" w:hAnsi="Times New Roman" w:eastAsia="楷体" w:cs="Times New Roman"/>
          <w:color w:val="auto"/>
          <w:sz w:val="22"/>
          <w:szCs w:val="22"/>
          <w:lang w:val="en-US" w:eastAsia="zh-CN"/>
        </w:rPr>
      </w:pPr>
    </w:p>
    <w:p>
      <w:pPr>
        <w:pStyle w:val="23"/>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pPr>
    </w:p>
    <w:p>
      <w:pPr>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br w:type="page"/>
      </w:r>
    </w:p>
    <w:p>
      <w:pPr>
        <w:pStyle w:val="2"/>
        <w:jc w:val="both"/>
        <w:rPr>
          <w:rFonts w:hint="default" w:ascii="Times New Roman" w:hAnsi="Times New Roman" w:eastAsia="楷体" w:cs="Times New Roman"/>
          <w:color w:val="auto"/>
          <w:sz w:val="22"/>
          <w:szCs w:val="22"/>
        </w:rPr>
        <w:sectPr>
          <w:footerReference r:id="rId14" w:type="default"/>
          <w:type w:val="continuous"/>
          <w:pgSz w:w="11907" w:h="16839"/>
          <w:pgMar w:top="1797" w:right="1440" w:bottom="1797" w:left="1440" w:header="1021" w:footer="851" w:gutter="0"/>
          <w:pgNumType w:fmt="decimal"/>
          <w:cols w:space="720" w:num="1"/>
          <w:docGrid w:linePitch="299" w:charSpace="0"/>
        </w:sectPr>
      </w:pPr>
    </w:p>
    <w:p>
      <w:pPr>
        <w:pStyle w:val="23"/>
        <w:jc w:val="both"/>
        <w:rPr>
          <w:rFonts w:hint="default" w:ascii="Times New Roman" w:hAnsi="Times New Roman" w:eastAsia="楷体" w:cs="Times New Roman"/>
          <w:color w:val="auto"/>
          <w:sz w:val="22"/>
          <w:szCs w:val="22"/>
          <w:lang w:val="en-US" w:eastAsia="zh-CN"/>
        </w:rPr>
      </w:pPr>
    </w:p>
    <w:p>
      <w:pPr>
        <w:pStyle w:val="23"/>
        <w:ind w:left="0" w:leftChars="0" w:firstLine="0" w:firstLineChars="0"/>
        <w:jc w:val="both"/>
        <w:rPr>
          <w:rFonts w:hint="default" w:ascii="Times New Roman" w:hAnsi="Times New Roman" w:eastAsia="宋体" w:cs="Times New Roman"/>
          <w:color w:val="auto"/>
          <w:sz w:val="32"/>
          <w:szCs w:val="32"/>
          <w:lang w:val="en-US" w:eastAsia="zh-CN" w:bidi="ar-SA"/>
        </w:rPr>
      </w:pPr>
      <w:r>
        <w:rPr>
          <w:rFonts w:hint="default" w:ascii="Times New Roman" w:hAnsi="Times New Roman" w:eastAsia="宋体" w:cs="Times New Roman"/>
          <w:color w:val="auto"/>
          <w:sz w:val="32"/>
          <w:szCs w:val="32"/>
          <w:lang w:val="en-US" w:eastAsia="zh-CN" w:bidi="ar-SA"/>
        </w:rPr>
        <w:t>5.2分包供应商资质证明文件</w:t>
      </w:r>
    </w:p>
    <w:p>
      <w:pPr>
        <w:pStyle w:val="21"/>
        <w:keepNext w:val="0"/>
        <w:keepLines w:val="0"/>
        <w:widowControl/>
        <w:suppressLineNumbers w:val="0"/>
        <w:ind w:left="0" w:leftChars="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5.2 Документы, подтверждающие квалификацию субподрядного поставщика</w:t>
      </w:r>
    </w:p>
    <w:p>
      <w:pPr>
        <w:jc w:val="both"/>
        <w:rPr>
          <w:rFonts w:hint="default" w:ascii="Times New Roman" w:hAnsi="Times New Roman" w:eastAsia="楷体" w:cs="Times New Roman"/>
          <w:color w:val="auto"/>
          <w:sz w:val="22"/>
          <w:szCs w:val="22"/>
          <w:lang w:val="en-US" w:eastAsia="zh-CN" w:bidi="ar-SA"/>
        </w:rPr>
      </w:pPr>
    </w:p>
    <w:p>
      <w:pPr>
        <w:pStyle w:val="23"/>
        <w:ind w:left="0" w:leftChars="0" w:firstLine="0" w:firstLineChars="0"/>
        <w:jc w:val="center"/>
        <w:rPr>
          <w:rFonts w:hint="default" w:ascii="Times New Roman" w:hAnsi="Times New Roman" w:eastAsia="宋体" w:cs="Times New Roman"/>
          <w:color w:val="auto"/>
          <w:sz w:val="32"/>
          <w:szCs w:val="32"/>
          <w:lang w:val="en-US" w:eastAsia="zh-CN" w:bidi="ar-SA"/>
        </w:rPr>
      </w:pPr>
      <w:r>
        <w:rPr>
          <w:rFonts w:hint="default" w:ascii="Times New Roman" w:hAnsi="Times New Roman" w:eastAsia="宋体" w:cs="Times New Roman"/>
          <w:color w:val="auto"/>
          <w:sz w:val="32"/>
          <w:szCs w:val="32"/>
          <w:lang w:val="en-US" w:eastAsia="zh-CN" w:bidi="ar-SA"/>
        </w:rPr>
        <w:t>（分包供应商资质证明文件）</w:t>
      </w:r>
    </w:p>
    <w:p>
      <w:pPr>
        <w:pStyle w:val="21"/>
        <w:keepNext w:val="0"/>
        <w:keepLines w:val="0"/>
        <w:widowControl/>
        <w:suppressLineNumbers w:val="0"/>
        <w:ind w:left="0" w:leftChars="0" w:firstLine="0" w:firstLineChars="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（Квалификационные документы субподрядного поставщика）</w:t>
      </w:r>
    </w:p>
    <w:p>
      <w:pPr>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bidi="ar-SA"/>
        </w:rPr>
      </w:pPr>
    </w:p>
    <w:p>
      <w:pPr>
        <w:pStyle w:val="2"/>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rPr>
      </w:pPr>
    </w:p>
    <w:p>
      <w:pPr>
        <w:pStyle w:val="23"/>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w:t>
      </w:r>
      <w:r>
        <w:rPr>
          <w:rFonts w:hint="default" w:ascii="Times New Roman" w:hAnsi="Times New Roman" w:eastAsia="楷体" w:cs="Times New Roman"/>
          <w:color w:val="auto"/>
          <w:kern w:val="2"/>
          <w:sz w:val="22"/>
          <w:szCs w:val="22"/>
          <w:lang w:val="ru-RU" w:eastAsia="zh-CN" w:bidi="ar"/>
        </w:rPr>
        <w:t xml:space="preserve"> </w:t>
      </w:r>
      <w:r>
        <w:rPr>
          <w:rFonts w:hint="default" w:ascii="Times New Roman" w:hAnsi="Times New Roman" w:eastAsia="楷体" w:cs="Times New Roman"/>
          <w:color w:val="auto"/>
          <w:kern w:val="2"/>
          <w:sz w:val="22"/>
          <w:szCs w:val="22"/>
          <w:lang w:val="en-US" w:eastAsia="zh-CN" w:bidi="ar"/>
        </w:rPr>
        <w:t>(печать):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23"/>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rPr>
      </w:pPr>
    </w:p>
    <w:p>
      <w:pPr>
        <w:jc w:val="both"/>
        <w:rPr>
          <w:rFonts w:hint="default" w:ascii="Times New Roman" w:hAnsi="Times New Roman" w:eastAsia="楷体" w:cs="Times New Roman"/>
          <w:color w:val="auto"/>
          <w:sz w:val="22"/>
          <w:szCs w:val="22"/>
          <w:lang w:val="en-US" w:eastAsia="zh-CN"/>
        </w:rPr>
      </w:pPr>
      <w:bookmarkStart w:id="325" w:name="_Toc3095"/>
      <w:r>
        <w:rPr>
          <w:rFonts w:hint="default" w:ascii="Times New Roman" w:hAnsi="Times New Roman" w:eastAsia="楷体" w:cs="Times New Roman"/>
          <w:color w:val="auto"/>
          <w:sz w:val="22"/>
          <w:szCs w:val="22"/>
          <w:lang w:val="en-US" w:eastAsia="zh-CN"/>
        </w:rPr>
        <w:br w:type="page"/>
      </w:r>
    </w:p>
    <w:p>
      <w:pPr>
        <w:pStyle w:val="5"/>
        <w:numPr>
          <w:ilvl w:val="0"/>
          <w:numId w:val="0"/>
        </w:numPr>
        <w:spacing w:before="120" w:beforeLines="0"/>
        <w:rPr>
          <w:rFonts w:hint="default" w:ascii="Times New Roman" w:hAnsi="Times New Roman" w:cs="Times New Roman"/>
          <w:color w:val="auto"/>
          <w:lang w:val="en-US" w:eastAsia="zh-CN"/>
        </w:rPr>
      </w:pPr>
      <w:bookmarkStart w:id="326" w:name="_Toc2937"/>
      <w:r>
        <w:rPr>
          <w:rFonts w:hint="default" w:ascii="Times New Roman" w:hAnsi="Times New Roman" w:cs="Times New Roman"/>
          <w:color w:val="auto"/>
          <w:lang w:val="en-US" w:eastAsia="zh-CN"/>
        </w:rPr>
        <w:t>六、业绩</w:t>
      </w:r>
      <w:bookmarkEnd w:id="325"/>
      <w:bookmarkEnd w:id="326"/>
    </w:p>
    <w:p>
      <w:pPr>
        <w:ind w:firstLine="0" w:firstLineChars="0"/>
        <w:jc w:val="both"/>
        <w:rPr>
          <w:rFonts w:hint="default" w:ascii="Times New Roman" w:hAnsi="Times New Roman" w:eastAsia="楷体" w:cs="Times New Roman"/>
          <w:b/>
          <w:bCs/>
          <w:color w:val="auto"/>
          <w:sz w:val="22"/>
          <w:szCs w:val="22"/>
          <w:lang w:eastAsia="zh-CN"/>
        </w:rPr>
      </w:pPr>
      <w:r>
        <w:rPr>
          <w:rFonts w:hint="default" w:ascii="Times New Roman" w:hAnsi="Times New Roman" w:eastAsia="楷体" w:cs="Times New Roman"/>
          <w:b/>
          <w:bCs/>
          <w:color w:val="auto"/>
          <w:sz w:val="22"/>
          <w:szCs w:val="22"/>
          <w:lang w:eastAsia="zh-CN"/>
        </w:rPr>
        <w:t>VI. Выполненные проекты</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385" w:firstLineChars="175"/>
        <w:jc w:val="both"/>
        <w:textAlignment w:val="auto"/>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供应商近5年（2020年1月1日起至报价截止日）至少具有1个土建检测服务业绩。所有响应业绩均应提供以下有效的相关证明性材料：</w:t>
      </w:r>
    </w:p>
    <w:p>
      <w:pPr>
        <w:pStyle w:val="21"/>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jc w:val="both"/>
        <w:textAlignment w:val="auto"/>
        <w:rPr>
          <w:rFonts w:hint="default" w:ascii="Times New Roman" w:hAnsi="Times New Roman" w:eastAsia="楷体" w:cs="Times New Roman"/>
          <w:color w:val="auto"/>
          <w:sz w:val="22"/>
          <w:szCs w:val="22"/>
          <w:highlight w:val="yellow"/>
          <w:lang w:val="ru-RU" w:eastAsia="zh-CN"/>
        </w:rPr>
      </w:pPr>
      <w:r>
        <w:rPr>
          <w:rFonts w:hint="default" w:ascii="Times New Roman" w:hAnsi="Times New Roman" w:eastAsia="楷体" w:cs="Times New Roman"/>
          <w:color w:val="auto"/>
          <w:sz w:val="22"/>
          <w:szCs w:val="22"/>
        </w:rPr>
        <w:t>Поставщик должен иметь как минимум один опыт выполнения услуг по строительным испытаниям за последние 5 лет (с 1 января 2020 года до даты окончания подачи предложений). По всем заявленным проектам должны быть предоставлены подтверждающие документы</w:t>
      </w:r>
      <w:r>
        <w:rPr>
          <w:rFonts w:hint="default" w:ascii="Times New Roman" w:hAnsi="Times New Roman" w:eastAsia="楷体" w:cs="Times New Roman"/>
          <w:color w:val="auto"/>
          <w:sz w:val="22"/>
          <w:szCs w:val="22"/>
          <w:lang w:val="ru-RU"/>
        </w:rPr>
        <w:t>:</w:t>
      </w:r>
    </w:p>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val="en-US" w:eastAsia="zh-CN"/>
        </w:rPr>
        <w:t>（1）合同主要信息：合同封面，合同签章页（符合哈萨克斯坦法律法规的电子合同无须提供合同签章页），合同范围页或清单页或主要技术要求（参数）页；</w:t>
      </w:r>
    </w:p>
    <w:p>
      <w:pPr>
        <w:pStyle w:val="23"/>
        <w:ind w:left="0" w:leftChars="0"/>
        <w:jc w:val="both"/>
        <w:rPr>
          <w:rFonts w:hint="default" w:ascii="Times New Roman" w:hAnsi="Times New Roman" w:eastAsia="楷体" w:cs="Times New Roman"/>
          <w:color w:val="auto"/>
          <w:sz w:val="22"/>
          <w:szCs w:val="22"/>
          <w:highlight w:val="none"/>
          <w:lang w:val="en-US" w:eastAsia="zh-CN"/>
        </w:rPr>
      </w:pPr>
      <w:r>
        <w:rPr>
          <w:rFonts w:hint="default" w:ascii="Times New Roman" w:hAnsi="Times New Roman" w:eastAsia="楷体" w:cs="Times New Roman"/>
          <w:color w:val="auto"/>
          <w:sz w:val="22"/>
          <w:szCs w:val="22"/>
          <w:highlight w:val="none"/>
          <w:lang w:eastAsia="zh-CN"/>
        </w:rPr>
        <w:t>（</w:t>
      </w:r>
      <w:r>
        <w:rPr>
          <w:rFonts w:hint="default" w:ascii="Times New Roman" w:hAnsi="Times New Roman" w:eastAsia="楷体" w:cs="Times New Roman"/>
          <w:color w:val="auto"/>
          <w:sz w:val="22"/>
          <w:szCs w:val="22"/>
          <w:highlight w:val="none"/>
          <w:lang w:val="en-US" w:eastAsia="zh-CN"/>
        </w:rPr>
        <w:t>1</w:t>
      </w:r>
      <w:r>
        <w:rPr>
          <w:rFonts w:hint="default" w:ascii="Times New Roman" w:hAnsi="Times New Roman" w:eastAsia="楷体" w:cs="Times New Roman"/>
          <w:color w:val="auto"/>
          <w:sz w:val="22"/>
          <w:szCs w:val="22"/>
          <w:highlight w:val="none"/>
          <w:lang w:eastAsia="zh-CN"/>
        </w:rPr>
        <w:t>）</w:t>
      </w:r>
      <w:r>
        <w:rPr>
          <w:rFonts w:hint="default" w:ascii="Times New Roman" w:hAnsi="Times New Roman" w:eastAsia="楷体" w:cs="Times New Roman"/>
          <w:color w:val="auto"/>
          <w:sz w:val="22"/>
          <w:szCs w:val="22"/>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2"/>
          <w:szCs w:val="22"/>
          <w:highlight w:val="none"/>
          <w:lang w:val="ru-RU"/>
        </w:rPr>
        <w:t xml:space="preserve">примечание: </w:t>
      </w:r>
      <w:r>
        <w:rPr>
          <w:rFonts w:hint="default" w:ascii="Times New Roman" w:hAnsi="Times New Roman" w:eastAsia="楷体" w:cs="Times New Roman"/>
          <w:color w:val="auto"/>
          <w:sz w:val="22"/>
          <w:szCs w:val="22"/>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jc w:val="both"/>
        <w:rPr>
          <w:rFonts w:hint="default" w:ascii="Times New Roman" w:hAnsi="Times New Roman" w:eastAsia="楷体" w:cs="Times New Roman"/>
          <w:color w:val="auto"/>
          <w:sz w:val="22"/>
          <w:szCs w:val="22"/>
          <w:highlight w:val="none"/>
          <w:lang w:eastAsia="zh-CN"/>
        </w:rPr>
      </w:pPr>
      <w:r>
        <w:rPr>
          <w:rFonts w:hint="default" w:ascii="Times New Roman" w:hAnsi="Times New Roman" w:eastAsia="楷体" w:cs="Times New Roman"/>
          <w:color w:val="auto"/>
          <w:sz w:val="22"/>
          <w:szCs w:val="22"/>
          <w:highlight w:val="none"/>
          <w:lang w:eastAsia="zh-CN"/>
        </w:rPr>
        <w:t>（</w:t>
      </w:r>
      <w:r>
        <w:rPr>
          <w:rFonts w:hint="default" w:ascii="Times New Roman" w:hAnsi="Times New Roman" w:eastAsia="楷体" w:cs="Times New Roman"/>
          <w:color w:val="auto"/>
          <w:sz w:val="22"/>
          <w:szCs w:val="22"/>
          <w:highlight w:val="none"/>
          <w:lang w:val="en-US" w:eastAsia="zh-CN"/>
        </w:rPr>
        <w:t>2</w:t>
      </w:r>
      <w:r>
        <w:rPr>
          <w:rFonts w:hint="default" w:ascii="Times New Roman" w:hAnsi="Times New Roman" w:eastAsia="楷体" w:cs="Times New Roman"/>
          <w:color w:val="auto"/>
          <w:sz w:val="22"/>
          <w:szCs w:val="22"/>
          <w:highlight w:val="none"/>
          <w:lang w:eastAsia="zh-CN"/>
        </w:rPr>
        <w:t>）凡未按上述要求提供的响应业绩均为无效业绩证明文件。</w:t>
      </w:r>
    </w:p>
    <w:p>
      <w:pPr>
        <w:pStyle w:val="23"/>
        <w:ind w:left="0" w:left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highlight w:val="none"/>
          <w:lang w:val="en-US" w:eastAsia="zh-CN"/>
        </w:rPr>
        <w:t>（2）В случае отсутствия вышеуказанных документов, подтверждение выполненных проектов считается недействительным.</w:t>
      </w:r>
    </w:p>
    <w:p>
      <w:pPr>
        <w:pStyle w:val="23"/>
        <w:ind w:left="0" w:leftChars="0" w:firstLine="0" w:firstLineChars="0"/>
        <w:jc w:val="both"/>
        <w:rPr>
          <w:rFonts w:hint="default" w:ascii="Times New Roman" w:hAnsi="Times New Roman" w:eastAsia="楷体" w:cs="Times New Roman"/>
          <w:color w:val="auto"/>
          <w:sz w:val="22"/>
          <w:szCs w:val="22"/>
          <w:lang w:val="en-US" w:eastAsia="zh-CN" w:bidi="ar-SA"/>
        </w:rPr>
      </w:pPr>
      <w:r>
        <w:rPr>
          <w:rFonts w:hint="default" w:ascii="Times New Roman" w:hAnsi="Times New Roman" w:eastAsia="楷体" w:cs="Times New Roman"/>
          <w:color w:val="auto"/>
          <w:sz w:val="22"/>
          <w:szCs w:val="22"/>
          <w:lang w:val="en-US" w:eastAsia="zh-CN" w:bidi="ar-SA"/>
        </w:rPr>
        <w:t>（业绩证明材料）</w:t>
      </w:r>
    </w:p>
    <w:p>
      <w:pPr>
        <w:ind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eastAsia="zh-CN"/>
        </w:rPr>
        <w:t>(Подтверждающие документы)</w:t>
      </w:r>
    </w:p>
    <w:bookmarkEnd w:id="291"/>
    <w:bookmarkEnd w:id="292"/>
    <w:bookmarkEnd w:id="293"/>
    <w:bookmarkEnd w:id="294"/>
    <w:bookmarkEnd w:id="295"/>
    <w:bookmarkEnd w:id="296"/>
    <w:bookmarkEnd w:id="297"/>
    <w:bookmarkEnd w:id="298"/>
    <w:bookmarkEnd w:id="313"/>
    <w:bookmarkEnd w:id="314"/>
    <w:bookmarkEnd w:id="315"/>
    <w:p>
      <w:pPr>
        <w:keepNext w:val="0"/>
        <w:keepLines w:val="0"/>
        <w:widowControl w:val="0"/>
        <w:suppressLineNumbers w:val="0"/>
        <w:adjustRightInd w:val="0"/>
        <w:snapToGrid w:val="0"/>
        <w:spacing w:before="0" w:beforeAutospacing="1" w:after="160" w:afterAutospacing="0" w:line="360" w:lineRule="auto"/>
        <w:ind w:left="0" w:leftChars="0" w:right="0" w:firstLine="1760" w:firstLineChars="800"/>
        <w:jc w:val="both"/>
        <w:rPr>
          <w:rFonts w:hint="default" w:ascii="Times New Roman" w:hAnsi="Times New Roman" w:eastAsia="楷体" w:cs="Times New Roman"/>
          <w:color w:val="auto"/>
          <w:kern w:val="2"/>
          <w:sz w:val="22"/>
          <w:szCs w:val="22"/>
        </w:rPr>
      </w:pPr>
      <w:bookmarkStart w:id="327" w:name="_Toc11287"/>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760" w:firstLineChars="800"/>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1540" w:firstLineChars="7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pStyle w:val="5"/>
        <w:spacing w:before="120" w:beforeLines="0"/>
        <w:ind w:left="0" w:leftChars="0" w:firstLine="1760" w:firstLineChars="800"/>
        <w:jc w:val="both"/>
        <w:rPr>
          <w:rFonts w:hint="default" w:ascii="Times New Roman" w:hAnsi="Times New Roman" w:eastAsia="楷体" w:cs="Times New Roman"/>
          <w:color w:val="auto"/>
          <w:sz w:val="22"/>
          <w:szCs w:val="22"/>
        </w:rPr>
        <w:sectPr>
          <w:footerReference r:id="rId15" w:type="default"/>
          <w:type w:val="continuous"/>
          <w:pgSz w:w="11907" w:h="16839"/>
          <w:pgMar w:top="1797" w:right="1440" w:bottom="1797" w:left="1440" w:header="1021" w:footer="851" w:gutter="0"/>
          <w:pgNumType w:fmt="decimal"/>
          <w:cols w:space="720" w:num="1"/>
          <w:docGrid w:linePitch="299" w:charSpace="0"/>
        </w:sectPr>
      </w:pPr>
    </w:p>
    <w:p>
      <w:pPr>
        <w:pStyle w:val="5"/>
        <w:spacing w:before="120" w:beforeLines="0"/>
        <w:rPr>
          <w:rFonts w:hint="default" w:ascii="Times New Roman" w:hAnsi="Times New Roman" w:cs="Times New Roman"/>
          <w:color w:val="auto"/>
        </w:rPr>
      </w:pPr>
      <w:bookmarkStart w:id="328" w:name="_Toc3027"/>
      <w:r>
        <w:rPr>
          <w:rFonts w:hint="default" w:ascii="Times New Roman" w:hAnsi="Times New Roman" w:cs="Times New Roman"/>
          <w:color w:val="auto"/>
        </w:rPr>
        <w:t>七、</w:t>
      </w:r>
      <w:bookmarkEnd w:id="316"/>
      <w:bookmarkEnd w:id="317"/>
      <w:bookmarkEnd w:id="318"/>
      <w:bookmarkEnd w:id="319"/>
      <w:bookmarkEnd w:id="327"/>
      <w:r>
        <w:rPr>
          <w:rFonts w:hint="default" w:ascii="Times New Roman" w:hAnsi="Times New Roman" w:cs="Times New Roman"/>
          <w:color w:val="auto"/>
        </w:rPr>
        <w:t>响应报价Отклик по цене</w:t>
      </w:r>
      <w:bookmarkEnd w:id="328"/>
    </w:p>
    <w:p>
      <w:pPr>
        <w:widowControl/>
        <w:spacing w:before="120"/>
        <w:ind w:left="0" w:leftChars="0" w:firstLine="0" w:firstLineChars="0"/>
        <w:jc w:val="center"/>
        <w:rPr>
          <w:rFonts w:hint="default" w:ascii="宋体" w:hAnsi="宋体" w:eastAsia="宋体" w:cs="宋体"/>
          <w:color w:val="auto"/>
          <w:sz w:val="24"/>
          <w:szCs w:val="24"/>
        </w:rPr>
      </w:pPr>
      <w:r>
        <w:rPr>
          <w:rFonts w:hint="default" w:ascii="宋体" w:hAnsi="宋体" w:eastAsia="宋体" w:cs="宋体"/>
          <w:color w:val="auto"/>
          <w:sz w:val="24"/>
          <w:szCs w:val="24"/>
        </w:rPr>
        <w:t>哈萨克斯坦阿克套燃机项目土建第三方检测服务报价表</w:t>
      </w:r>
    </w:p>
    <w:p>
      <w:pPr>
        <w:pStyle w:val="21"/>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楷体" w:cs="Times New Roman"/>
          <w:color w:val="auto"/>
          <w:sz w:val="22"/>
          <w:szCs w:val="22"/>
          <w:highlight w:val="yellow"/>
        </w:rPr>
      </w:pPr>
      <w:r>
        <w:rPr>
          <w:rFonts w:hint="default" w:ascii="Times New Roman" w:hAnsi="Times New Roman" w:eastAsia="楷体" w:cs="Times New Roman"/>
          <w:color w:val="auto"/>
          <w:sz w:val="22"/>
          <w:szCs w:val="22"/>
        </w:rPr>
        <w:t xml:space="preserve">Таблица коммерческого предложения на услуги третьей стороны по строительным испытаниям для проекта </w:t>
      </w:r>
      <w:r>
        <w:rPr>
          <w:rFonts w:hint="default" w:ascii="Times New Roman" w:hAnsi="Times New Roman" w:eastAsia="楷体" w:cs="Times New Roman"/>
          <w:color w:val="auto"/>
          <w:sz w:val="22"/>
          <w:szCs w:val="22"/>
          <w:lang w:val="ru-RU"/>
        </w:rPr>
        <w:t xml:space="preserve">строительства ПГУ (парогазовой установки) мощностью 160 МВт в г. </w:t>
      </w:r>
      <w:r>
        <w:rPr>
          <w:rFonts w:hint="default" w:ascii="Times New Roman" w:hAnsi="Times New Roman" w:eastAsia="楷体" w:cs="Times New Roman"/>
          <w:color w:val="auto"/>
          <w:sz w:val="22"/>
          <w:szCs w:val="22"/>
        </w:rPr>
        <w:t>Актау</w:t>
      </w:r>
      <w:r>
        <w:rPr>
          <w:rFonts w:hint="default" w:ascii="Times New Roman" w:hAnsi="Times New Roman" w:eastAsia="楷体" w:cs="Times New Roman"/>
          <w:color w:val="auto"/>
          <w:sz w:val="22"/>
          <w:szCs w:val="22"/>
          <w:lang w:val="ru-RU"/>
        </w:rPr>
        <w:t xml:space="preserve"> Мангистауской области</w:t>
      </w:r>
      <w:r>
        <w:rPr>
          <w:rFonts w:hint="default" w:ascii="Times New Roman" w:hAnsi="Times New Roman" w:eastAsia="楷体" w:cs="Times New Roman"/>
          <w:color w:val="auto"/>
          <w:sz w:val="22"/>
          <w:szCs w:val="22"/>
        </w:rPr>
        <w:t xml:space="preserve">, </w:t>
      </w:r>
      <w:r>
        <w:rPr>
          <w:rFonts w:hint="default" w:ascii="Times New Roman" w:hAnsi="Times New Roman" w:eastAsia="楷体" w:cs="Times New Roman"/>
          <w:color w:val="auto"/>
          <w:sz w:val="22"/>
          <w:szCs w:val="22"/>
          <w:lang w:val="ru-RU"/>
        </w:rPr>
        <w:t xml:space="preserve">Республика </w:t>
      </w:r>
      <w:r>
        <w:rPr>
          <w:rFonts w:hint="default" w:ascii="Times New Roman" w:hAnsi="Times New Roman" w:eastAsia="楷体" w:cs="Times New Roman"/>
          <w:color w:val="auto"/>
          <w:sz w:val="22"/>
          <w:szCs w:val="22"/>
        </w:rPr>
        <w:t>Казахстан</w:t>
      </w:r>
    </w:p>
    <w:p>
      <w:pPr>
        <w:ind w:firstLine="480"/>
        <w:jc w:val="right"/>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单位：坚戈</w:t>
      </w:r>
    </w:p>
    <w:p>
      <w:pPr>
        <w:pStyle w:val="23"/>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right"/>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Единица: тенге (KZT)</w:t>
      </w:r>
    </w:p>
    <w:p>
      <w:pPr>
        <w:jc w:val="both"/>
        <w:rPr>
          <w:rFonts w:hint="default" w:ascii="Times New Roman" w:hAnsi="Times New Roman" w:eastAsia="楷体" w:cs="Times New Roman"/>
          <w:color w:val="auto"/>
          <w:sz w:val="22"/>
          <w:szCs w:val="22"/>
          <w:lang w:eastAsia="zh-CN"/>
        </w:rPr>
      </w:pP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085"/>
        <w:gridCol w:w="2725"/>
        <w:gridCol w:w="915"/>
        <w:gridCol w:w="1070"/>
        <w:gridCol w:w="1690"/>
        <w:gridCol w:w="1665"/>
        <w:gridCol w:w="3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r>
              <w:rPr>
                <w:rFonts w:hint="default" w:ascii="Times New Roman" w:hAnsi="Times New Roman" w:eastAsia="楷体" w:cs="Times New Roman"/>
                <w:color w:val="auto"/>
                <w:sz w:val="18"/>
                <w:szCs w:val="18"/>
              </w:rPr>
              <w:t>序号</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楷体" w:cs="Times New Roman"/>
                <w:color w:val="auto"/>
                <w:sz w:val="18"/>
                <w:szCs w:val="18"/>
                <w:lang w:val="ru-RU"/>
              </w:rPr>
            </w:pPr>
            <w:r>
              <w:rPr>
                <w:rFonts w:hint="default" w:ascii="Times New Roman" w:hAnsi="Times New Roman" w:eastAsia="楷体" w:cs="Times New Roman"/>
                <w:color w:val="auto"/>
                <w:sz w:val="18"/>
                <w:szCs w:val="18"/>
                <w:lang w:val="ru-RU"/>
              </w:rPr>
              <w:t>номер</w:t>
            </w:r>
          </w:p>
        </w:tc>
        <w:tc>
          <w:tcPr>
            <w:tcW w:w="10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检验类别</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楷体" w:cs="Times New Roman"/>
                <w:color w:val="auto"/>
                <w:sz w:val="18"/>
                <w:szCs w:val="18"/>
              </w:rPr>
            </w:pPr>
            <w:r>
              <w:rPr>
                <w:rStyle w:val="27"/>
                <w:rFonts w:hint="default" w:ascii="Times New Roman" w:hAnsi="Times New Roman" w:eastAsia="Segoe UI" w:cs="Times New Roman"/>
                <w:b w:val="0"/>
                <w:bCs w:val="0"/>
                <w:i w:val="0"/>
                <w:iCs w:val="0"/>
                <w:caps w:val="0"/>
                <w:color w:val="0F1115"/>
                <w:spacing w:val="0"/>
                <w:sz w:val="18"/>
                <w:szCs w:val="18"/>
                <w:shd w:val="clear" w:fill="FFFFFF"/>
              </w:rPr>
              <w:t>Категория проверки</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rPr>
              <w:t>检验项目</w:t>
            </w:r>
            <w:r>
              <w:rPr>
                <w:rFonts w:hint="default" w:ascii="Times New Roman" w:hAnsi="Times New Roman" w:eastAsia="楷体" w:cs="Times New Roman"/>
                <w:color w:val="auto"/>
                <w:sz w:val="18"/>
                <w:szCs w:val="18"/>
                <w:lang w:eastAsia="zh-CN"/>
              </w:rPr>
              <w:t>（</w:t>
            </w:r>
            <w:r>
              <w:rPr>
                <w:rFonts w:hint="default" w:ascii="Times New Roman" w:hAnsi="Times New Roman" w:eastAsia="楷体" w:cs="Times New Roman"/>
                <w:color w:val="auto"/>
                <w:sz w:val="18"/>
                <w:szCs w:val="18"/>
                <w:lang w:val="en-US" w:eastAsia="zh-CN"/>
              </w:rPr>
              <w:t>包括但不限于）</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leftChars="0" w:right="0" w:firstLine="0" w:firstLineChars="0"/>
              <w:jc w:val="center"/>
              <w:rPr>
                <w:rFonts w:hint="default" w:ascii="Times New Roman" w:hAnsi="Times New Roman" w:eastAsia="楷体" w:cs="Times New Roman"/>
                <w:color w:val="auto"/>
                <w:sz w:val="18"/>
                <w:szCs w:val="18"/>
                <w:lang w:val="en-US" w:eastAsia="zh-CN"/>
              </w:rPr>
            </w:pPr>
            <w:r>
              <w:rPr>
                <w:rFonts w:hint="default" w:ascii="Times New Roman" w:hAnsi="Times New Roman" w:eastAsia="Consolas" w:cs="Times New Roman"/>
                <w:caps w:val="0"/>
                <w:color w:val="0F1115"/>
                <w:spacing w:val="0"/>
                <w:sz w:val="18"/>
                <w:szCs w:val="18"/>
              </w:rPr>
              <w:t>Контролируемые параметры (включая, но не ограничиваясь)</w:t>
            </w:r>
          </w:p>
        </w:tc>
        <w:tc>
          <w:tcPr>
            <w:tcW w:w="9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单位</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leftChars="0" w:right="0" w:firstLine="0" w:firstLineChars="0"/>
              <w:jc w:val="center"/>
              <w:rPr>
                <w:rFonts w:hint="default" w:ascii="Times New Roman" w:hAnsi="Times New Roman" w:eastAsia="Consolas" w:cs="Times New Roman"/>
                <w:caps w:val="0"/>
                <w:color w:val="0F1115"/>
                <w:spacing w:val="0"/>
                <w:sz w:val="18"/>
                <w:szCs w:val="18"/>
              </w:rPr>
            </w:pPr>
            <w:r>
              <w:rPr>
                <w:rFonts w:hint="default" w:ascii="Times New Roman" w:hAnsi="Times New Roman" w:eastAsia="Consolas" w:cs="Times New Roman"/>
                <w:caps w:val="0"/>
                <w:color w:val="0F1115"/>
                <w:spacing w:val="0"/>
                <w:sz w:val="18"/>
                <w:szCs w:val="18"/>
              </w:rPr>
              <w:t>Ед.</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楷体" w:cs="Times New Roman"/>
                <w:color w:val="auto"/>
                <w:sz w:val="18"/>
                <w:szCs w:val="18"/>
                <w:lang w:val="en-US" w:eastAsia="zh-CN"/>
              </w:rPr>
            </w:pPr>
          </w:p>
        </w:tc>
        <w:tc>
          <w:tcPr>
            <w:tcW w:w="10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暂估数量</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leftChars="0" w:right="0" w:firstLine="0" w:firstLineChars="0"/>
              <w:jc w:val="center"/>
              <w:rPr>
                <w:rFonts w:hint="default" w:ascii="Times New Roman" w:hAnsi="Times New Roman" w:eastAsia="Consolas" w:cs="Times New Roman"/>
                <w:caps w:val="0"/>
                <w:color w:val="0F1115"/>
                <w:spacing w:val="0"/>
                <w:sz w:val="18"/>
                <w:szCs w:val="18"/>
              </w:rPr>
            </w:pPr>
            <w:r>
              <w:rPr>
                <w:rFonts w:hint="default" w:ascii="Times New Roman" w:hAnsi="Times New Roman" w:eastAsia="Consolas" w:cs="Times New Roman"/>
                <w:caps w:val="0"/>
                <w:color w:val="0F1115"/>
                <w:spacing w:val="0"/>
                <w:sz w:val="18"/>
                <w:szCs w:val="18"/>
              </w:rPr>
              <w:t>Ориентировочное количество</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楷体" w:cs="Times New Roman"/>
                <w:color w:val="auto"/>
                <w:sz w:val="18"/>
                <w:szCs w:val="18"/>
                <w:lang w:val="en-US" w:eastAsia="zh-CN"/>
              </w:rPr>
            </w:pP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含增值税固定单价（坚戈）</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leftChars="0" w:right="0" w:firstLine="0" w:firstLineChars="0"/>
              <w:jc w:val="center"/>
              <w:rPr>
                <w:rFonts w:hint="default" w:ascii="Times New Roman" w:hAnsi="Times New Roman" w:eastAsia="楷体" w:cs="Times New Roman"/>
                <w:color w:val="auto"/>
                <w:sz w:val="18"/>
                <w:szCs w:val="18"/>
                <w:lang w:val="en-US" w:eastAsia="zh-CN"/>
              </w:rPr>
            </w:pPr>
            <w:r>
              <w:rPr>
                <w:rFonts w:hint="default" w:ascii="Times New Roman" w:hAnsi="Times New Roman" w:eastAsia="Consolas" w:cs="Times New Roman"/>
                <w:caps w:val="0"/>
                <w:color w:val="0F1115"/>
                <w:spacing w:val="0"/>
                <w:sz w:val="18"/>
                <w:szCs w:val="18"/>
              </w:rPr>
              <w:t>Фиксированная цена за ед. с НДС (тенге)</w:t>
            </w: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含增值税合价</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（坚戈）</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leftChars="0" w:right="0" w:firstLine="0" w:firstLineChars="0"/>
              <w:jc w:val="center"/>
              <w:rPr>
                <w:rFonts w:hint="default" w:ascii="Times New Roman" w:hAnsi="Times New Roman" w:eastAsia="Consolas" w:cs="Times New Roman"/>
                <w:caps w:val="0"/>
                <w:color w:val="0F1115"/>
                <w:spacing w:val="0"/>
                <w:sz w:val="18"/>
                <w:szCs w:val="18"/>
              </w:rPr>
            </w:pPr>
            <w:r>
              <w:rPr>
                <w:rFonts w:hint="default" w:ascii="Times New Roman" w:hAnsi="Times New Roman" w:eastAsia="Consolas" w:cs="Times New Roman"/>
                <w:caps w:val="0"/>
                <w:color w:val="0F1115"/>
                <w:spacing w:val="0"/>
                <w:sz w:val="18"/>
                <w:szCs w:val="18"/>
              </w:rPr>
              <w:t>Общая стоимость с НДС (тенге)</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楷体" w:cs="Times New Roman"/>
                <w:color w:val="auto"/>
                <w:sz w:val="18"/>
                <w:szCs w:val="18"/>
                <w:lang w:val="en-US" w:eastAsia="zh-CN"/>
              </w:rPr>
            </w:pPr>
          </w:p>
        </w:tc>
        <w:tc>
          <w:tcPr>
            <w:tcW w:w="3609" w:type="dxa"/>
            <w:tcBorders>
              <w:top w:val="single" w:color="auto" w:sz="4" w:space="0"/>
              <w:left w:val="nil"/>
              <w:bottom w:val="single" w:color="auto" w:sz="4" w:space="0"/>
              <w:right w:val="single" w:color="auto" w:sz="4" w:space="0"/>
            </w:tcBorders>
            <w:noWrap w:val="0"/>
            <w:vAlign w:val="center"/>
          </w:tcPr>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rPr>
                <w:rFonts w:ascii="Consolas" w:hAnsi="Consolas" w:eastAsia="Consolas" w:cs="Consolas"/>
                <w:caps w:val="0"/>
                <w:color w:val="0F1115"/>
                <w:spacing w:val="0"/>
                <w:sz w:val="18"/>
                <w:szCs w:val="18"/>
              </w:rPr>
            </w:pPr>
            <w:r>
              <w:rPr>
                <w:rFonts w:hint="default" w:ascii="Times New Roman" w:hAnsi="Times New Roman" w:eastAsia="楷体" w:cs="Times New Roman"/>
                <w:color w:val="auto"/>
                <w:sz w:val="18"/>
                <w:szCs w:val="18"/>
              </w:rPr>
              <w:t>备注</w:t>
            </w:r>
            <w:r>
              <w:rPr>
                <w:rFonts w:hint="default" w:ascii="Times New Roman" w:hAnsi="Times New Roman" w:eastAsia="Consolas" w:cs="Times New Roman"/>
                <w:caps w:val="0"/>
                <w:color w:val="0F1115"/>
                <w:spacing w:val="0"/>
                <w:sz w:val="18"/>
                <w:szCs w:val="18"/>
              </w:rPr>
              <w:t>Примечания</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1</w:t>
            </w:r>
          </w:p>
        </w:tc>
        <w:tc>
          <w:tcPr>
            <w:tcW w:w="1085"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水泥</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ru-RU"/>
              </w:rPr>
              <w:t>Ц</w:t>
            </w:r>
            <w:r>
              <w:rPr>
                <w:rFonts w:hint="default" w:ascii="Times New Roman" w:hAnsi="Times New Roman" w:eastAsia="楷体" w:cs="Times New Roman"/>
                <w:color w:val="auto"/>
                <w:sz w:val="18"/>
                <w:szCs w:val="18"/>
              </w:rPr>
              <w:t>емент</w:t>
            </w: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安定性</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en-US" w:eastAsia="zh-CN" w:bidi="ar-SA"/>
              </w:rPr>
            </w:pPr>
            <w:r>
              <w:rPr>
                <w:rFonts w:hint="default" w:ascii="Times New Roman" w:hAnsi="Times New Roman" w:eastAsia="楷体" w:cs="Times New Roman"/>
                <w:color w:val="auto"/>
                <w:sz w:val="18"/>
                <w:szCs w:val="18"/>
              </w:rPr>
              <w:t>Стабильность</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bookmarkStart w:id="329" w:name="OLE_LINK5"/>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bookmarkEnd w:id="329"/>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当在使用中对水泥质量有怀疑或水泥出厂超过三个月（快硬硅酸盐水泥超过一个月）时，应进行复验，并按复验结果使用。</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rPr>
              <w:t>Если в процессе использования возникают сомнения в качестве цемента или если с момента его выпуска прошло более трёх месяцев (для быстротвердеющего силикатного цемента — более одного месяца), необходимо провести повторные испытания и использовать цемент в соответствии с их результатами.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凝结时间</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en-US" w:eastAsia="en-US" w:bidi="ar-SA"/>
              </w:rPr>
            </w:pPr>
            <w:r>
              <w:rPr>
                <w:rFonts w:hint="default" w:ascii="Times New Roman" w:hAnsi="Times New Roman" w:eastAsia="楷体" w:cs="Times New Roman"/>
                <w:color w:val="auto"/>
                <w:sz w:val="18"/>
                <w:szCs w:val="18"/>
              </w:rPr>
              <w:t>Время схватывания</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left w:val="nil"/>
              <w:right w:val="single" w:color="auto"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强度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en-US" w:eastAsia="en-US" w:bidi="ar-SA"/>
              </w:rPr>
            </w:pPr>
            <w:r>
              <w:rPr>
                <w:rFonts w:hint="default" w:ascii="Times New Roman" w:hAnsi="Times New Roman" w:eastAsia="楷体" w:cs="Times New Roman"/>
                <w:color w:val="auto"/>
                <w:sz w:val="18"/>
                <w:szCs w:val="18"/>
              </w:rPr>
              <w:t>Прочность</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left w:val="nil"/>
              <w:right w:val="single" w:color="auto"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标准稠度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en-US" w:eastAsia="en-US" w:bidi="ar-SA"/>
              </w:rPr>
            </w:pPr>
            <w:r>
              <w:rPr>
                <w:rFonts w:hint="default" w:ascii="Times New Roman" w:hAnsi="Times New Roman" w:eastAsia="楷体" w:cs="Times New Roman"/>
                <w:color w:val="auto"/>
                <w:sz w:val="18"/>
                <w:szCs w:val="18"/>
              </w:rPr>
              <w:t>Стандартная консистенция</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left w:val="nil"/>
              <w:right w:val="single" w:color="auto"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en-US" w:eastAsia="en-US" w:bidi="ar-SA"/>
              </w:rPr>
            </w:pPr>
            <w:r>
              <w:rPr>
                <w:rFonts w:hint="default" w:ascii="Times New Roman" w:hAnsi="Times New Roman" w:eastAsia="楷体" w:cs="Times New Roman"/>
                <w:color w:val="auto"/>
                <w:sz w:val="18"/>
                <w:szCs w:val="18"/>
              </w:rPr>
              <w:t>Тонкость</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left w:val="nil"/>
              <w:bottom w:val="single" w:color="auto" w:sz="4" w:space="0"/>
              <w:right w:val="single" w:color="auto" w:sz="4" w:space="0"/>
            </w:tcBorders>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en-US" w:eastAsia="zh-CN"/>
              </w:rPr>
              <w:t>2</w:t>
            </w:r>
          </w:p>
        </w:tc>
        <w:tc>
          <w:tcPr>
            <w:tcW w:w="108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砂</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ru-RU"/>
              </w:rPr>
              <w:t>Песок</w:t>
            </w:r>
          </w:p>
        </w:tc>
        <w:tc>
          <w:tcPr>
            <w:tcW w:w="2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颗粒级配</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Гранулометрический состав</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ru-RU"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15</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9"/>
              </w:numPr>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若为海砂，氯离子含量为必检项目。2.当质量比较稳定、进料量又较大时，可以定期检验。3.使用新产源的砂时，要进行全面的质量检验。4.对于长期处于湿环境的重要混凝土结构所用的砂、石，应进行碱活性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1.</w:t>
            </w:r>
            <w:r>
              <w:rPr>
                <w:rFonts w:hint="default" w:ascii="Times New Roman" w:hAnsi="Times New Roman" w:eastAsia="楷体" w:cs="Times New Roman"/>
                <w:color w:val="auto"/>
                <w:sz w:val="18"/>
                <w:szCs w:val="18"/>
                <w:lang w:eastAsia="zh-CN"/>
              </w:rPr>
              <w:t>Если это морской песок, содержание хлорид-ионов обязательно подлежит проверке.</w:t>
            </w:r>
            <w:r>
              <w:rPr>
                <w:rFonts w:hint="default" w:ascii="Times New Roman" w:hAnsi="Times New Roman" w:eastAsia="楷体" w:cs="Times New Roman"/>
                <w:color w:val="auto"/>
                <w:sz w:val="18"/>
                <w:szCs w:val="18"/>
                <w:lang w:val="ru-RU" w:eastAsia="zh-CN"/>
              </w:rPr>
              <w:t xml:space="preserve"> 2.</w:t>
            </w:r>
            <w:r>
              <w:rPr>
                <w:rFonts w:hint="default" w:ascii="Times New Roman" w:hAnsi="Times New Roman" w:eastAsia="楷体" w:cs="Times New Roman"/>
                <w:color w:val="auto"/>
                <w:sz w:val="18"/>
                <w:szCs w:val="18"/>
                <w:lang w:eastAsia="zh-CN"/>
              </w:rPr>
              <w:t>Когда качество относительно стабильно и объем поставок велик, можно проводить периодические проверки.</w:t>
            </w:r>
            <w:r>
              <w:rPr>
                <w:rFonts w:hint="default" w:ascii="Times New Roman" w:hAnsi="Times New Roman" w:eastAsia="楷体" w:cs="Times New Roman"/>
                <w:color w:val="auto"/>
                <w:sz w:val="18"/>
                <w:szCs w:val="18"/>
                <w:lang w:val="ru-RU" w:eastAsia="zh-CN"/>
              </w:rPr>
              <w:t xml:space="preserve"> 3.</w:t>
            </w:r>
            <w:r>
              <w:rPr>
                <w:rFonts w:hint="default" w:ascii="Times New Roman" w:hAnsi="Times New Roman" w:eastAsia="楷体" w:cs="Times New Roman"/>
                <w:color w:val="auto"/>
                <w:sz w:val="18"/>
                <w:szCs w:val="18"/>
                <w:lang w:eastAsia="zh-CN"/>
              </w:rPr>
              <w:t>При использовании песка из нового источника необходимо провести полную проверку качества.</w:t>
            </w:r>
            <w:r>
              <w:rPr>
                <w:rFonts w:hint="default" w:ascii="Times New Roman" w:hAnsi="Times New Roman" w:eastAsia="楷体" w:cs="Times New Roman"/>
                <w:color w:val="auto"/>
                <w:sz w:val="18"/>
                <w:szCs w:val="18"/>
                <w:lang w:val="ru-RU" w:eastAsia="zh-CN"/>
              </w:rPr>
              <w:t xml:space="preserve"> 4.</w:t>
            </w:r>
            <w:r>
              <w:rPr>
                <w:rFonts w:hint="default" w:ascii="Times New Roman" w:hAnsi="Times New Roman" w:eastAsia="楷体" w:cs="Times New Roman"/>
                <w:color w:val="auto"/>
                <w:sz w:val="18"/>
                <w:szCs w:val="18"/>
                <w:lang w:eastAsia="zh-CN"/>
              </w:rPr>
              <w:t>Для песка и щебня, применяемых в важных бетонных конструкциях, постоянно находящихся во влажной среде, следует проводить испытания на щелочную реактивность.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2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含泥量</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Содержание глины</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15</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堆积密度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Насыпная плотность</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15</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3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含水率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Содержание влаги</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15</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表观密度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i w:val="0"/>
                <w:iCs w:val="0"/>
                <w:caps w:val="0"/>
                <w:color w:val="auto"/>
                <w:spacing w:val="0"/>
                <w:sz w:val="18"/>
                <w:szCs w:val="18"/>
                <w:shd w:val="clear" w:fill="FFFFFF"/>
                <w:lang w:val="ru-RU"/>
              </w:rPr>
              <w:t>В</w:t>
            </w:r>
            <w:r>
              <w:rPr>
                <w:rFonts w:hint="default" w:ascii="Times New Roman" w:hAnsi="Times New Roman" w:eastAsia="楷体" w:cs="Times New Roman"/>
                <w:i w:val="0"/>
                <w:iCs w:val="0"/>
                <w:caps w:val="0"/>
                <w:color w:val="auto"/>
                <w:spacing w:val="0"/>
                <w:sz w:val="18"/>
                <w:szCs w:val="18"/>
                <w:shd w:val="clear" w:fill="FFFFFF"/>
              </w:rPr>
              <w:t>идима</w:t>
            </w:r>
            <w:r>
              <w:rPr>
                <w:rFonts w:hint="default" w:ascii="Times New Roman" w:hAnsi="Times New Roman" w:eastAsia="楷体" w:cs="Times New Roman"/>
                <w:i w:val="0"/>
                <w:iCs w:val="0"/>
                <w:caps w:val="0"/>
                <w:color w:val="auto"/>
                <w:spacing w:val="0"/>
                <w:sz w:val="18"/>
                <w:szCs w:val="18"/>
                <w:shd w:val="clear" w:fill="FFFFFF"/>
                <w:lang w:val="ru-RU"/>
              </w:rPr>
              <w:t xml:space="preserve">я </w:t>
            </w:r>
            <w:r>
              <w:rPr>
                <w:rFonts w:hint="default" w:ascii="Times New Roman" w:hAnsi="Times New Roman" w:eastAsia="楷体" w:cs="Times New Roman"/>
                <w:i w:val="0"/>
                <w:iCs w:val="0"/>
                <w:caps w:val="0"/>
                <w:color w:val="auto"/>
                <w:spacing w:val="0"/>
                <w:sz w:val="18"/>
                <w:szCs w:val="18"/>
                <w:shd w:val="clear" w:fill="FFFFFF"/>
              </w:rPr>
              <w:t>плотность</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15</w:t>
            </w:r>
          </w:p>
        </w:tc>
        <w:tc>
          <w:tcPr>
            <w:tcW w:w="16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3</w:t>
            </w:r>
          </w:p>
        </w:tc>
        <w:tc>
          <w:tcPr>
            <w:tcW w:w="1085"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b w:val="0"/>
                <w:bCs w:val="0"/>
                <w:color w:val="auto"/>
                <w:sz w:val="18"/>
                <w:szCs w:val="18"/>
              </w:rPr>
              <w:t>碎石或卵石Щебень или галька</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rPr>
            </w:pPr>
            <w:r>
              <w:rPr>
                <w:rFonts w:hint="default" w:ascii="Times New Roman" w:hAnsi="Times New Roman" w:eastAsia="楷体" w:cs="Times New Roman"/>
                <w:b w:val="0"/>
                <w:bCs w:val="0"/>
                <w:color w:val="auto"/>
                <w:sz w:val="18"/>
                <w:szCs w:val="18"/>
              </w:rPr>
              <w:t>颗粒级配</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b w:val="0"/>
                <w:bCs w:val="0"/>
                <w:color w:val="auto"/>
                <w:sz w:val="18"/>
                <w:szCs w:val="18"/>
              </w:rPr>
              <w:t>Гранулометрический состав</w:t>
            </w:r>
          </w:p>
        </w:tc>
        <w:tc>
          <w:tcPr>
            <w:tcW w:w="91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ru-RU"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10</w:t>
            </w:r>
          </w:p>
        </w:tc>
        <w:tc>
          <w:tcPr>
            <w:tcW w:w="169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numPr>
                <w:ilvl w:val="0"/>
                <w:numId w:val="10"/>
              </w:numPr>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当质量比较稳定、进料量又较大时，可定期检验。2.使用新产源的石子时，要进行全面质量检验。3.对于长期处于湿环境的重要混凝土结构所用的砂、石，应进行碱活性检验。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1.</w:t>
            </w:r>
            <w:r>
              <w:rPr>
                <w:rFonts w:hint="default" w:ascii="Times New Roman" w:hAnsi="Times New Roman" w:eastAsia="楷体" w:cs="Times New Roman"/>
                <w:color w:val="auto"/>
                <w:sz w:val="18"/>
                <w:szCs w:val="18"/>
                <w:lang w:eastAsia="zh-CN"/>
              </w:rPr>
              <w:t>Когда качество относительно стабильно и объем поставок велик, можно проводить регулярные проверки.</w:t>
            </w:r>
            <w:r>
              <w:rPr>
                <w:rFonts w:hint="default" w:ascii="Times New Roman" w:hAnsi="Times New Roman" w:eastAsia="楷体" w:cs="Times New Roman"/>
                <w:color w:val="auto"/>
                <w:sz w:val="18"/>
                <w:szCs w:val="18"/>
                <w:lang w:val="ru-RU" w:eastAsia="zh-CN"/>
              </w:rPr>
              <w:t xml:space="preserve"> 2.</w:t>
            </w:r>
            <w:r>
              <w:rPr>
                <w:rFonts w:hint="default" w:ascii="Times New Roman" w:hAnsi="Times New Roman" w:eastAsia="楷体" w:cs="Times New Roman"/>
                <w:color w:val="auto"/>
                <w:sz w:val="18"/>
                <w:szCs w:val="18"/>
                <w:lang w:eastAsia="zh-CN"/>
              </w:rPr>
              <w:t>При использовании щебня из нового источника необходимо провести полную проверку качества.</w:t>
            </w:r>
            <w:r>
              <w:rPr>
                <w:rFonts w:hint="default" w:ascii="Times New Roman" w:hAnsi="Times New Roman" w:eastAsia="楷体" w:cs="Times New Roman"/>
                <w:color w:val="auto"/>
                <w:sz w:val="18"/>
                <w:szCs w:val="18"/>
                <w:lang w:val="ru-RU" w:eastAsia="zh-CN"/>
              </w:rPr>
              <w:t xml:space="preserve"> 3.</w:t>
            </w:r>
            <w:r>
              <w:rPr>
                <w:rFonts w:hint="default" w:ascii="Times New Roman" w:hAnsi="Times New Roman" w:eastAsia="楷体" w:cs="Times New Roman"/>
                <w:color w:val="auto"/>
                <w:sz w:val="18"/>
                <w:szCs w:val="18"/>
                <w:lang w:eastAsia="zh-CN"/>
              </w:rPr>
              <w:t>Для песка и щебня, применяемых в важных бетонных конструкциях, постоянно находящихся во влажной среде, следует проводить испытания на щелочную реактивность.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rPr>
            </w:pPr>
            <w:r>
              <w:rPr>
                <w:rFonts w:hint="default" w:ascii="Times New Roman" w:hAnsi="Times New Roman" w:eastAsia="楷体" w:cs="Times New Roman"/>
                <w:b w:val="0"/>
                <w:bCs w:val="0"/>
                <w:color w:val="auto"/>
                <w:sz w:val="18"/>
                <w:szCs w:val="18"/>
              </w:rPr>
              <w:t>含泥量</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b w:val="0"/>
                <w:bCs w:val="0"/>
                <w:color w:val="auto"/>
                <w:sz w:val="18"/>
                <w:szCs w:val="18"/>
              </w:rPr>
              <w:t>Содержание глины</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rPr>
            </w:pPr>
            <w:r>
              <w:rPr>
                <w:rFonts w:hint="eastAsia" w:ascii="Times New Roman" w:hAnsi="Times New Roman" w:eastAsia="楷体" w:cs="Times New Roman"/>
                <w:color w:val="auto"/>
                <w:sz w:val="18"/>
                <w:szCs w:val="18"/>
                <w:lang w:val="en-US" w:eastAsia="zh-CN"/>
              </w:rPr>
              <w:t>10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highlight w:val="none"/>
              </w:rPr>
            </w:pPr>
            <w:r>
              <w:rPr>
                <w:rFonts w:hint="default" w:ascii="Times New Roman" w:hAnsi="Times New Roman" w:eastAsia="楷体" w:cs="Times New Roman"/>
                <w:b w:val="0"/>
                <w:bCs w:val="0"/>
                <w:color w:val="auto"/>
                <w:sz w:val="18"/>
                <w:szCs w:val="18"/>
                <w:highlight w:val="none"/>
              </w:rPr>
              <w:t>针片状含量</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highlight w:val="none"/>
              </w:rPr>
            </w:pPr>
            <w:r>
              <w:rPr>
                <w:rFonts w:hint="default" w:ascii="Times New Roman" w:hAnsi="Times New Roman" w:eastAsia="楷体" w:cs="Times New Roman"/>
                <w:b w:val="0"/>
                <w:bCs w:val="0"/>
                <w:color w:val="auto"/>
                <w:sz w:val="18"/>
                <w:szCs w:val="18"/>
                <w:highlight w:val="none"/>
              </w:rPr>
              <w:t>Содержание игловидных и пластинчатых частиц</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rPr>
            </w:pPr>
            <w:r>
              <w:rPr>
                <w:rFonts w:hint="eastAsia" w:ascii="Times New Roman" w:hAnsi="Times New Roman" w:eastAsia="楷体" w:cs="Times New Roman"/>
                <w:color w:val="auto"/>
                <w:sz w:val="18"/>
                <w:szCs w:val="18"/>
                <w:lang w:val="en-US" w:eastAsia="zh-CN"/>
              </w:rPr>
              <w:t>10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highlight w:val="none"/>
              </w:rPr>
            </w:pPr>
            <w:r>
              <w:rPr>
                <w:rFonts w:hint="default" w:ascii="Times New Roman" w:hAnsi="Times New Roman" w:eastAsia="楷体" w:cs="Times New Roman"/>
                <w:b w:val="0"/>
                <w:bCs w:val="0"/>
                <w:color w:val="auto"/>
                <w:sz w:val="18"/>
                <w:szCs w:val="18"/>
                <w:highlight w:val="none"/>
              </w:rPr>
              <w:t>压碎指标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highlight w:val="none"/>
              </w:rPr>
            </w:pPr>
            <w:r>
              <w:rPr>
                <w:rFonts w:hint="default" w:ascii="Times New Roman" w:hAnsi="Times New Roman" w:eastAsia="楷体" w:cs="Times New Roman"/>
                <w:b w:val="0"/>
                <w:bCs w:val="0"/>
                <w:color w:val="auto"/>
                <w:sz w:val="18"/>
                <w:szCs w:val="18"/>
                <w:highlight w:val="none"/>
              </w:rPr>
              <w:t>Индекс дробления</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rPr>
            </w:pPr>
            <w:r>
              <w:rPr>
                <w:rFonts w:hint="eastAsia" w:ascii="Times New Roman" w:hAnsi="Times New Roman" w:eastAsia="楷体" w:cs="Times New Roman"/>
                <w:color w:val="auto"/>
                <w:sz w:val="18"/>
                <w:szCs w:val="18"/>
                <w:lang w:val="en-US" w:eastAsia="zh-CN"/>
              </w:rPr>
              <w:t>10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highlight w:val="none"/>
              </w:rPr>
            </w:pPr>
            <w:r>
              <w:rPr>
                <w:rFonts w:hint="default" w:ascii="Times New Roman" w:hAnsi="Times New Roman" w:eastAsia="楷体" w:cs="Times New Roman"/>
                <w:b w:val="0"/>
                <w:bCs w:val="0"/>
                <w:color w:val="auto"/>
                <w:sz w:val="18"/>
                <w:szCs w:val="18"/>
                <w:highlight w:val="none"/>
              </w:rPr>
              <w:t>表观密度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highlight w:val="none"/>
              </w:rPr>
            </w:pPr>
            <w:r>
              <w:rPr>
                <w:rFonts w:hint="default" w:ascii="Times New Roman" w:hAnsi="Times New Roman" w:eastAsia="楷体" w:cs="Times New Roman"/>
                <w:b w:val="0"/>
                <w:bCs w:val="0"/>
                <w:i w:val="0"/>
                <w:iCs w:val="0"/>
                <w:caps w:val="0"/>
                <w:color w:val="auto"/>
                <w:spacing w:val="0"/>
                <w:sz w:val="18"/>
                <w:szCs w:val="18"/>
                <w:highlight w:val="none"/>
                <w:shd w:val="clear" w:fill="FFFFFF"/>
                <w:lang w:val="ru-RU"/>
              </w:rPr>
              <w:t>В</w:t>
            </w:r>
            <w:r>
              <w:rPr>
                <w:rFonts w:hint="default" w:ascii="Times New Roman" w:hAnsi="Times New Roman" w:eastAsia="楷体" w:cs="Times New Roman"/>
                <w:b w:val="0"/>
                <w:bCs w:val="0"/>
                <w:i w:val="0"/>
                <w:iCs w:val="0"/>
                <w:caps w:val="0"/>
                <w:color w:val="auto"/>
                <w:spacing w:val="0"/>
                <w:sz w:val="18"/>
                <w:szCs w:val="18"/>
                <w:highlight w:val="none"/>
                <w:shd w:val="clear" w:fill="FFFFFF"/>
              </w:rPr>
              <w:t>идима</w:t>
            </w:r>
            <w:r>
              <w:rPr>
                <w:rFonts w:hint="default" w:ascii="Times New Roman" w:hAnsi="Times New Roman" w:eastAsia="楷体" w:cs="Times New Roman"/>
                <w:b w:val="0"/>
                <w:bCs w:val="0"/>
                <w:i w:val="0"/>
                <w:iCs w:val="0"/>
                <w:caps w:val="0"/>
                <w:color w:val="auto"/>
                <w:spacing w:val="0"/>
                <w:sz w:val="18"/>
                <w:szCs w:val="18"/>
                <w:highlight w:val="none"/>
                <w:shd w:val="clear" w:fill="FFFFFF"/>
                <w:lang w:val="ru-RU"/>
              </w:rPr>
              <w:t xml:space="preserve">я </w:t>
            </w:r>
            <w:r>
              <w:rPr>
                <w:rFonts w:hint="default" w:ascii="Times New Roman" w:hAnsi="Times New Roman" w:eastAsia="楷体" w:cs="Times New Roman"/>
                <w:b w:val="0"/>
                <w:bCs w:val="0"/>
                <w:i w:val="0"/>
                <w:iCs w:val="0"/>
                <w:caps w:val="0"/>
                <w:color w:val="auto"/>
                <w:spacing w:val="0"/>
                <w:sz w:val="18"/>
                <w:szCs w:val="18"/>
                <w:highlight w:val="none"/>
                <w:shd w:val="clear" w:fill="FFFFFF"/>
              </w:rPr>
              <w:t>плотность</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1</w:t>
            </w:r>
            <w:r>
              <w:rPr>
                <w:rFonts w:hint="eastAsia" w:ascii="Times New Roman" w:hAnsi="Times New Roman" w:eastAsia="楷体" w:cs="Times New Roman"/>
                <w:color w:val="auto"/>
                <w:sz w:val="18"/>
                <w:szCs w:val="18"/>
                <w:lang w:val="en-US" w:eastAsia="zh-CN"/>
              </w:rPr>
              <w:t>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highlight w:val="none"/>
              </w:rPr>
            </w:pPr>
            <w:r>
              <w:rPr>
                <w:rFonts w:hint="default" w:ascii="Times New Roman" w:hAnsi="Times New Roman" w:eastAsia="楷体" w:cs="Times New Roman"/>
                <w:b w:val="0"/>
                <w:bCs w:val="0"/>
                <w:color w:val="auto"/>
                <w:sz w:val="18"/>
                <w:szCs w:val="18"/>
                <w:highlight w:val="none"/>
              </w:rPr>
              <w:t>含水率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highlight w:val="none"/>
              </w:rPr>
            </w:pPr>
            <w:r>
              <w:rPr>
                <w:rFonts w:hint="default" w:ascii="Times New Roman" w:hAnsi="Times New Roman" w:eastAsia="楷体" w:cs="Times New Roman"/>
                <w:b w:val="0"/>
                <w:bCs w:val="0"/>
                <w:color w:val="auto"/>
                <w:sz w:val="18"/>
                <w:szCs w:val="18"/>
                <w:highlight w:val="none"/>
              </w:rPr>
              <w:t>Содержание влаги</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1</w:t>
            </w:r>
            <w:r>
              <w:rPr>
                <w:rFonts w:hint="eastAsia" w:ascii="Times New Roman" w:hAnsi="Times New Roman" w:eastAsia="楷体" w:cs="Times New Roman"/>
                <w:color w:val="auto"/>
                <w:sz w:val="18"/>
                <w:szCs w:val="18"/>
                <w:lang w:val="en-US" w:eastAsia="zh-CN"/>
              </w:rPr>
              <w:t>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b w:val="0"/>
                <w:bCs w:val="0"/>
                <w:color w:val="auto"/>
                <w:sz w:val="18"/>
                <w:szCs w:val="18"/>
                <w:highlight w:val="none"/>
              </w:rPr>
            </w:pPr>
            <w:r>
              <w:rPr>
                <w:rFonts w:hint="default" w:ascii="Times New Roman" w:hAnsi="Times New Roman" w:eastAsia="楷体" w:cs="Times New Roman"/>
                <w:b w:val="0"/>
                <w:bCs w:val="0"/>
                <w:color w:val="auto"/>
                <w:sz w:val="18"/>
                <w:szCs w:val="18"/>
                <w:highlight w:val="none"/>
              </w:rPr>
              <w:t>堆积密度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highlight w:val="none"/>
              </w:rPr>
            </w:pPr>
            <w:r>
              <w:rPr>
                <w:rFonts w:hint="default" w:ascii="Times New Roman" w:hAnsi="Times New Roman" w:eastAsia="楷体" w:cs="Times New Roman"/>
                <w:b w:val="0"/>
                <w:bCs w:val="0"/>
                <w:color w:val="auto"/>
                <w:sz w:val="18"/>
                <w:szCs w:val="18"/>
                <w:highlight w:val="none"/>
              </w:rPr>
              <w:t>Насыпная плотность</w:t>
            </w:r>
          </w:p>
        </w:tc>
        <w:tc>
          <w:tcPr>
            <w:tcW w:w="91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1</w:t>
            </w:r>
            <w:r>
              <w:rPr>
                <w:rFonts w:hint="eastAsia" w:ascii="Times New Roman" w:hAnsi="Times New Roman" w:eastAsia="楷体" w:cs="Times New Roman"/>
                <w:color w:val="auto"/>
                <w:sz w:val="18"/>
                <w:szCs w:val="18"/>
                <w:lang w:val="en-US" w:eastAsia="zh-CN"/>
              </w:rPr>
              <w:t>0</w:t>
            </w:r>
          </w:p>
        </w:tc>
        <w:tc>
          <w:tcPr>
            <w:tcW w:w="169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4</w:t>
            </w:r>
          </w:p>
        </w:tc>
        <w:tc>
          <w:tcPr>
            <w:tcW w:w="1085"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混凝土Затвердевший бетон</w:t>
            </w: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eastAsia="zh-CN" w:bidi="ar"/>
              </w:rPr>
            </w:pPr>
            <w:r>
              <w:rPr>
                <w:rFonts w:hint="default" w:ascii="Times New Roman" w:hAnsi="Times New Roman" w:eastAsia="楷体" w:cs="Times New Roman"/>
                <w:color w:val="auto"/>
                <w:sz w:val="18"/>
                <w:szCs w:val="18"/>
                <w:lang w:eastAsia="zh-CN" w:bidi="ar"/>
              </w:rPr>
              <w:t>标准养护试件强度</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Прочность образцов при стандартном (нормативном) уходе</w:t>
            </w:r>
          </w:p>
        </w:tc>
        <w:tc>
          <w:tcPr>
            <w:tcW w:w="91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400</w:t>
            </w:r>
          </w:p>
        </w:tc>
        <w:tc>
          <w:tcPr>
            <w:tcW w:w="169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1.结构混凝土的强度等级必须符合设计要求。用于检查结构构件混凝土强度的试件，应在混凝土的浇筑地点随机抽取。</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2.按GB/T50107-2010进行混凝土生产质量水平评定。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bidi="ar"/>
              </w:rPr>
              <w:t>3. 同条件养护28d 转标准养护28d试件强度和</w:t>
            </w:r>
            <w:r>
              <w:rPr>
                <w:rFonts w:hint="default" w:ascii="Times New Roman" w:hAnsi="Times New Roman" w:eastAsia="楷体" w:cs="Times New Roman"/>
                <w:color w:val="auto"/>
                <w:sz w:val="18"/>
                <w:szCs w:val="18"/>
                <w:lang w:eastAsia="zh-CN"/>
              </w:rPr>
              <w:t>受冻临界强度试件按冬期施工相关要求增设，其他同条件试件根据施工需要留置。</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1.</w:t>
            </w:r>
            <w:r>
              <w:rPr>
                <w:rFonts w:hint="default" w:ascii="Times New Roman" w:hAnsi="Times New Roman" w:eastAsia="楷体" w:cs="Times New Roman"/>
                <w:color w:val="auto"/>
                <w:sz w:val="18"/>
                <w:szCs w:val="18"/>
                <w:lang w:eastAsia="zh-CN"/>
              </w:rPr>
              <w:t>Класс прочности конструкционного бетона должен соответствовать проектным требованиям. Образцы для проверки прочности бетонных конструктивных элементов должны отбираться случайным образом на месте укладки бетона.</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2.</w:t>
            </w:r>
            <w:r>
              <w:rPr>
                <w:rFonts w:hint="default" w:ascii="Times New Roman" w:hAnsi="Times New Roman" w:eastAsia="楷体" w:cs="Times New Roman"/>
                <w:color w:val="auto"/>
                <w:sz w:val="18"/>
                <w:szCs w:val="18"/>
                <w:lang w:eastAsia="zh-CN"/>
              </w:rPr>
              <w:t>Оценка уровня качества производства бетона осуществляется в соответствии с GB/T 50107-2010.</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3.</w:t>
            </w:r>
            <w:r>
              <w:rPr>
                <w:rFonts w:hint="default" w:ascii="Times New Roman" w:hAnsi="Times New Roman" w:eastAsia="楷体" w:cs="Times New Roman"/>
                <w:color w:val="auto"/>
                <w:sz w:val="18"/>
                <w:szCs w:val="18"/>
                <w:lang w:eastAsia="zh-CN"/>
              </w:rPr>
              <w:t>Образцы, выдержанные в тех же условиях 28 суток, а затем переведённые на стандартное выдерживание, а также образцы на определение прочности при критическом замораживании должны подготавливаться дополнительно в соответствии с требованиями зимнего бетонирования. Остальные образцы, выдержанные в тех же условиях, отбираются по мере необходимости строительства.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val="ru-RU" w:eastAsia="zh-CN" w:bidi="ar"/>
              </w:rPr>
            </w:pPr>
            <w:r>
              <w:rPr>
                <w:rFonts w:hint="default" w:ascii="Times New Roman" w:hAnsi="Times New Roman" w:eastAsia="楷体" w:cs="Times New Roman"/>
                <w:color w:val="auto"/>
                <w:sz w:val="18"/>
                <w:szCs w:val="18"/>
                <w:lang w:eastAsia="zh-CN" w:bidi="ar"/>
              </w:rPr>
              <w:t>同条件试件强度(受冻临界、拆模、张拉、放张和临时负荷等</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Прочность образцов при тех же условиях (критическое замораживание, распалубка, натяжение, расслабление натяжения и временная нагрузка и т.п.)</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400</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抗渗</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Водонепроницаемость</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100</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抗冻</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Морозостойкость</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100</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抗折强度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Прочность на изгиб</w:t>
            </w:r>
          </w:p>
        </w:tc>
        <w:tc>
          <w:tcPr>
            <w:tcW w:w="91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5</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5</w:t>
            </w:r>
          </w:p>
        </w:tc>
        <w:tc>
          <w:tcPr>
            <w:tcW w:w="10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砌筑砂浆</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Кладочный раствор</w:t>
            </w: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eastAsia="zh-CN" w:bidi="ar"/>
              </w:rPr>
            </w:pPr>
            <w:r>
              <w:rPr>
                <w:rFonts w:hint="default" w:ascii="Times New Roman" w:hAnsi="Times New Roman" w:eastAsia="楷体" w:cs="Times New Roman"/>
                <w:color w:val="auto"/>
                <w:sz w:val="18"/>
                <w:szCs w:val="18"/>
                <w:lang w:eastAsia="zh-CN" w:bidi="ar"/>
              </w:rPr>
              <w:t>标准养护试件强度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Прочность образцов при стандартном уходе</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2</w:t>
            </w:r>
            <w:r>
              <w:rPr>
                <w:rFonts w:hint="default" w:ascii="Times New Roman" w:hAnsi="Times New Roman" w:eastAsia="楷体" w:cs="Times New Roman"/>
                <w:color w:val="auto"/>
                <w:sz w:val="18"/>
                <w:szCs w:val="18"/>
                <w:lang w:val="en-US" w:eastAsia="zh-CN"/>
              </w:rPr>
              <w:t>0</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6</w:t>
            </w:r>
          </w:p>
        </w:tc>
        <w:tc>
          <w:tcPr>
            <w:tcW w:w="1085"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蒸压加气混凝土砌块</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Автоклавный газобетонный блок для кладки</w:t>
            </w: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强度等级</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Класс прочности</w:t>
            </w:r>
          </w:p>
        </w:tc>
        <w:tc>
          <w:tcPr>
            <w:tcW w:w="91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2</w:t>
            </w:r>
            <w:r>
              <w:rPr>
                <w:rFonts w:hint="default" w:ascii="Times New Roman" w:hAnsi="Times New Roman" w:eastAsia="楷体" w:cs="Times New Roman"/>
                <w:color w:val="auto"/>
                <w:sz w:val="18"/>
                <w:szCs w:val="18"/>
                <w:lang w:val="en-US" w:eastAsia="zh-CN"/>
              </w:rPr>
              <w:t>0</w:t>
            </w:r>
          </w:p>
        </w:tc>
        <w:tc>
          <w:tcPr>
            <w:tcW w:w="169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rPr>
              <w:t>干密度</w:t>
            </w:r>
            <w:r>
              <w:rPr>
                <w:rFonts w:hint="default" w:ascii="Times New Roman" w:hAnsi="Times New Roman" w:eastAsia="楷体" w:cs="Times New Roman"/>
                <w:color w:val="auto"/>
                <w:sz w:val="18"/>
                <w:szCs w:val="18"/>
                <w:lang w:eastAsia="zh-CN"/>
              </w:rPr>
              <w:t>等级</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rPr>
              <w:t>Класс сухой плотности</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eastAsia" w:ascii="Times New Roman" w:hAnsi="Times New Roman" w:eastAsia="楷体" w:cs="Times New Roman"/>
                <w:color w:val="auto"/>
                <w:sz w:val="18"/>
                <w:szCs w:val="18"/>
                <w:lang w:val="en-US" w:eastAsia="zh-CN"/>
              </w:rPr>
              <w:t>2</w:t>
            </w:r>
            <w:r>
              <w:rPr>
                <w:rFonts w:hint="default" w:ascii="Times New Roman" w:hAnsi="Times New Roman" w:eastAsia="楷体" w:cs="Times New Roman"/>
                <w:color w:val="auto"/>
                <w:sz w:val="18"/>
                <w:szCs w:val="18"/>
                <w:lang w:val="en-US" w:eastAsia="zh-CN"/>
              </w:rPr>
              <w:t>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7</w:t>
            </w:r>
          </w:p>
        </w:tc>
        <w:tc>
          <w:tcPr>
            <w:tcW w:w="1085"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en-US" w:eastAsia="zh-CN"/>
              </w:rPr>
              <w:t>钢筋</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rPr>
              <w:t>Арматура</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力学性能：下屈服强度、抗拉强度、断后伸长率</w:t>
            </w:r>
            <w:r>
              <w:rPr>
                <w:rFonts w:hint="default" w:ascii="Times New Roman" w:hAnsi="Times New Roman" w:eastAsia="楷体" w:cs="Times New Roman"/>
                <w:color w:val="auto"/>
                <w:sz w:val="18"/>
                <w:szCs w:val="18"/>
              </w:rPr>
              <w:t>Механические свойства: нижний предел текучести, предел прочности при растяжении, относительное удлинение после разрыва</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80</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eastAsia="zh-CN"/>
              </w:rPr>
              <w:t>允许由同一牌号、同一冶炼方法、同一浇注方法的不同炉罐号组成混合批，但各炉罐号含碳量之差不大于0.02%，含锰量之差不大于0.15%。</w:t>
            </w:r>
            <w:r>
              <w:rPr>
                <w:rFonts w:hint="default" w:ascii="Times New Roman" w:hAnsi="Times New Roman" w:eastAsia="楷体" w:cs="Times New Roman"/>
                <w:color w:val="auto"/>
                <w:sz w:val="18"/>
                <w:szCs w:val="18"/>
              </w:rPr>
              <w:t>混合批重量不大于60t。</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Допускается формировать смешанную партию из стали одной марки, изготовленной по одной технологии плавки и одному методу разливки, но из разных плавок. При этом разница в содержании углерода между плавками не должна превышать 0,02 %, а разница в содержании марганца — не более 0,15 %. Масса смешанной партии не должна превышать 60 тонн.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工艺性能：冷弯Технологические свойства: холодная гибка</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80</w:t>
            </w:r>
          </w:p>
        </w:tc>
        <w:tc>
          <w:tcPr>
            <w:tcW w:w="169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8</w:t>
            </w:r>
          </w:p>
        </w:tc>
        <w:tc>
          <w:tcPr>
            <w:tcW w:w="10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钢筋电弧焊</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Дуговая сварка</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拉伸试验</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Испытание на растяжение</w:t>
            </w:r>
          </w:p>
        </w:tc>
        <w:tc>
          <w:tcPr>
            <w:tcW w:w="91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10</w:t>
            </w:r>
          </w:p>
        </w:tc>
        <w:tc>
          <w:tcPr>
            <w:tcW w:w="1690"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预埋件、T型接头</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Закладные детали, Т-образные соединения</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拉伸试验等其他项目</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r>
              <w:rPr>
                <w:rFonts w:hint="default" w:ascii="Times New Roman" w:hAnsi="Times New Roman" w:eastAsia="楷体" w:cs="Times New Roman"/>
                <w:color w:val="auto"/>
                <w:sz w:val="18"/>
                <w:szCs w:val="18"/>
              </w:rPr>
              <w:t xml:space="preserve">Испытание на растяжение и другие </w:t>
            </w:r>
            <w:r>
              <w:rPr>
                <w:rFonts w:hint="default" w:ascii="Times New Roman" w:hAnsi="Times New Roman" w:eastAsia="楷体" w:cs="Times New Roman"/>
                <w:color w:val="auto"/>
                <w:sz w:val="18"/>
                <w:szCs w:val="18"/>
                <w:lang w:val="ru-RU"/>
              </w:rPr>
              <w:t>пункты</w:t>
            </w:r>
          </w:p>
        </w:tc>
        <w:tc>
          <w:tcPr>
            <w:tcW w:w="9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100</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9</w:t>
            </w:r>
          </w:p>
        </w:tc>
        <w:tc>
          <w:tcPr>
            <w:tcW w:w="1085"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钢筋</w:t>
            </w:r>
            <w:r>
              <w:rPr>
                <w:rFonts w:hint="default" w:ascii="Times New Roman" w:hAnsi="Times New Roman" w:eastAsia="楷体" w:cs="Times New Roman"/>
                <w:color w:val="auto"/>
                <w:sz w:val="18"/>
                <w:szCs w:val="18"/>
              </w:rPr>
              <w:t>机械连接</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rPr>
            </w:pPr>
            <w:r>
              <w:rPr>
                <w:rFonts w:hint="default" w:ascii="Times New Roman" w:hAnsi="Times New Roman" w:eastAsia="楷体" w:cs="Times New Roman"/>
                <w:color w:val="auto"/>
                <w:sz w:val="18"/>
                <w:szCs w:val="18"/>
              </w:rPr>
              <w:t>Механическое соединение</w:t>
            </w:r>
            <w:r>
              <w:rPr>
                <w:rFonts w:hint="default" w:ascii="Times New Roman" w:hAnsi="Times New Roman" w:eastAsia="楷体" w:cs="Times New Roman"/>
                <w:color w:val="auto"/>
                <w:sz w:val="18"/>
                <w:szCs w:val="18"/>
                <w:lang w:val="ru-RU"/>
              </w:rPr>
              <w:t xml:space="preserve"> арматуры</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拉伸试验</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Испытание на растяжение</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5</w:t>
            </w:r>
            <w:r>
              <w:rPr>
                <w:rFonts w:hint="default" w:ascii="Times New Roman" w:hAnsi="Times New Roman" w:eastAsia="楷体" w:cs="Times New Roman"/>
                <w:color w:val="auto"/>
                <w:sz w:val="18"/>
                <w:szCs w:val="18"/>
                <w:lang w:val="en-US" w:eastAsia="zh-CN"/>
              </w:rPr>
              <w:t>0</w:t>
            </w:r>
          </w:p>
        </w:tc>
        <w:tc>
          <w:tcPr>
            <w:tcW w:w="169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eastAsia="zh-CN"/>
              </w:rPr>
            </w:pPr>
          </w:p>
        </w:tc>
        <w:tc>
          <w:tcPr>
            <w:tcW w:w="166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应有型式检验报告；应进行外观质量检验和施工前工艺试验；现场检验连续10个验收批合格率100%，验收批接头数量可扩大1倍。</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rPr>
              <w:t>Должен иметься протокол типовых испытаний; необходимо провести визуальный контроль качества и технологическое испытание перед началом монтажа; при 100% соответствии результатов проверок за 10 подряд идущих приёмочных партий, количество соединений в одной приёмочной партии на объекте может быть увеличено в 2 раза.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残余变形</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Остаточная деформация</w:t>
            </w:r>
          </w:p>
        </w:tc>
        <w:tc>
          <w:tcPr>
            <w:tcW w:w="91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5</w:t>
            </w:r>
            <w:r>
              <w:rPr>
                <w:rFonts w:hint="default" w:ascii="Times New Roman" w:hAnsi="Times New Roman" w:eastAsia="楷体" w:cs="Times New Roman"/>
                <w:color w:val="auto"/>
                <w:sz w:val="18"/>
                <w:szCs w:val="18"/>
                <w:lang w:val="en-US" w:eastAsia="zh-CN"/>
              </w:rPr>
              <w:t>0</w:t>
            </w:r>
          </w:p>
        </w:tc>
        <w:tc>
          <w:tcPr>
            <w:tcW w:w="169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7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10</w:t>
            </w:r>
          </w:p>
        </w:tc>
        <w:tc>
          <w:tcPr>
            <w:tcW w:w="1085"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土工</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i w:val="0"/>
                <w:iCs w:val="0"/>
                <w:caps w:val="0"/>
                <w:color w:val="auto"/>
                <w:spacing w:val="0"/>
                <w:sz w:val="18"/>
                <w:szCs w:val="18"/>
                <w:shd w:val="clear" w:fill="FFFFFF"/>
                <w:lang w:val="ru-RU"/>
              </w:rPr>
              <w:t>З</w:t>
            </w:r>
            <w:r>
              <w:rPr>
                <w:rFonts w:hint="default" w:ascii="Times New Roman" w:hAnsi="Times New Roman" w:eastAsia="楷体" w:cs="Times New Roman"/>
                <w:i w:val="0"/>
                <w:iCs w:val="0"/>
                <w:caps w:val="0"/>
                <w:color w:val="auto"/>
                <w:spacing w:val="0"/>
                <w:sz w:val="18"/>
                <w:szCs w:val="18"/>
                <w:shd w:val="clear" w:fill="FFFFFF"/>
              </w:rPr>
              <w:t>емляные работы</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击实试验</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Испытание на уплотнение</w:t>
            </w:r>
          </w:p>
        </w:tc>
        <w:tc>
          <w:tcPr>
            <w:tcW w:w="915"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5</w:t>
            </w:r>
          </w:p>
        </w:tc>
        <w:tc>
          <w:tcPr>
            <w:tcW w:w="1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干密度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Плотность в сухом состоянии</w:t>
            </w:r>
          </w:p>
        </w:tc>
        <w:tc>
          <w:tcPr>
            <w:tcW w:w="915"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eastAsia" w:ascii="Times New Roman" w:hAnsi="Times New Roman" w:eastAsia="楷体" w:cs="Times New Roman"/>
                <w:color w:val="auto"/>
                <w:sz w:val="18"/>
                <w:szCs w:val="18"/>
                <w:lang w:val="en-US" w:eastAsia="zh-CN"/>
              </w:rPr>
              <w:t>5</w:t>
            </w:r>
          </w:p>
        </w:tc>
        <w:tc>
          <w:tcPr>
            <w:tcW w:w="1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restart"/>
            <w:tcBorders>
              <w:top w:val="nil"/>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08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压实系数</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Коэффициент уплотнения</w:t>
            </w:r>
          </w:p>
        </w:tc>
        <w:tc>
          <w:tcPr>
            <w:tcW w:w="915"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r>
              <w:rPr>
                <w:rFonts w:hint="eastAsia" w:ascii="Times New Roman" w:hAnsi="Times New Roman" w:eastAsia="楷体" w:cs="Times New Roman"/>
                <w:color w:val="auto"/>
                <w:sz w:val="18"/>
                <w:szCs w:val="18"/>
                <w:lang w:val="en-US" w:eastAsia="zh-CN"/>
              </w:rPr>
              <w:t>8</w:t>
            </w:r>
            <w:r>
              <w:rPr>
                <w:rFonts w:hint="default" w:ascii="Times New Roman" w:hAnsi="Times New Roman" w:eastAsia="楷体" w:cs="Times New Roman"/>
                <w:color w:val="auto"/>
                <w:sz w:val="18"/>
                <w:szCs w:val="18"/>
                <w:lang w:val="en-US" w:eastAsia="zh-CN"/>
              </w:rPr>
              <w:t>00</w:t>
            </w:r>
          </w:p>
        </w:tc>
        <w:tc>
          <w:tcPr>
            <w:tcW w:w="16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p>
        </w:tc>
        <w:tc>
          <w:tcPr>
            <w:tcW w:w="16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7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rPr>
              <w:t>1</w:t>
            </w:r>
            <w:r>
              <w:rPr>
                <w:rFonts w:hint="eastAsia" w:ascii="Times New Roman" w:hAnsi="Times New Roman" w:eastAsia="楷体" w:cs="Times New Roman"/>
                <w:color w:val="auto"/>
                <w:sz w:val="18"/>
                <w:szCs w:val="18"/>
                <w:lang w:val="en-US" w:eastAsia="zh-CN"/>
              </w:rPr>
              <w:t>1</w:t>
            </w:r>
          </w:p>
        </w:tc>
        <w:tc>
          <w:tcPr>
            <w:tcW w:w="10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灌浆</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材料</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ru-RU"/>
              </w:rPr>
              <w:t>Заливочные материалы</w:t>
            </w:r>
          </w:p>
        </w:tc>
        <w:tc>
          <w:tcPr>
            <w:tcW w:w="27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抗压强度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139" w:rightChars="-58"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rPr>
              <w:t>Прочность на сжатие</w:t>
            </w:r>
          </w:p>
        </w:tc>
        <w:tc>
          <w:tcPr>
            <w:tcW w:w="9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ascii="Times New Roman" w:hAnsi="Times New Roman" w:eastAsia="楷体" w:cs="Times New Roman"/>
                <w:color w:val="auto"/>
                <w:sz w:val="18"/>
                <w:szCs w:val="18"/>
              </w:rPr>
            </w:pPr>
            <w:r>
              <w:rPr>
                <w:rFonts w:hint="default" w:ascii="Times New Roman" w:hAnsi="Times New Roman" w:eastAsia="楷体" w:cs="Times New Roman"/>
                <w:color w:val="auto"/>
                <w:sz w:val="18"/>
                <w:szCs w:val="18"/>
                <w:lang w:val="en-US" w:eastAsia="zh-CN"/>
              </w:rPr>
              <w:t>组/</w:t>
            </w:r>
            <w:r>
              <w:rPr>
                <w:rFonts w:hint="default" w:ascii="Times New Roman" w:hAnsi="Times New Roman" w:eastAsia="楷体" w:cs="Times New Roman"/>
                <w:color w:val="auto"/>
                <w:sz w:val="18"/>
                <w:szCs w:val="18"/>
                <w:lang w:val="ru-RU" w:eastAsia="zh-CN"/>
              </w:rPr>
              <w:t xml:space="preserve"> групп</w:t>
            </w:r>
          </w:p>
        </w:tc>
        <w:tc>
          <w:tcPr>
            <w:tcW w:w="10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rPr>
            </w:pPr>
            <w:r>
              <w:rPr>
                <w:rFonts w:hint="eastAsia" w:ascii="Times New Roman" w:hAnsi="Times New Roman" w:eastAsia="楷体" w:cs="Times New Roman"/>
                <w:color w:val="auto"/>
                <w:sz w:val="18"/>
                <w:szCs w:val="18"/>
                <w:lang w:val="en-US" w:eastAsia="zh-CN"/>
              </w:rPr>
              <w:t>3</w:t>
            </w:r>
            <w:r>
              <w:rPr>
                <w:rFonts w:hint="default" w:ascii="Times New Roman" w:hAnsi="Times New Roman" w:eastAsia="楷体" w:cs="Times New Roman"/>
                <w:color w:val="auto"/>
                <w:sz w:val="18"/>
                <w:szCs w:val="18"/>
                <w:lang w:val="en-US" w:eastAsia="zh-CN"/>
              </w:rPr>
              <w:t>0</w:t>
            </w:r>
          </w:p>
        </w:tc>
        <w:tc>
          <w:tcPr>
            <w:tcW w:w="169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numPr>
                <w:ilvl w:val="0"/>
                <w:numId w:val="11"/>
              </w:numPr>
              <w:kinsoku/>
              <w:wordWrap/>
              <w:overflowPunct/>
              <w:topLinePunct w:val="0"/>
              <w:autoSpaceDE/>
              <w:autoSpaceDN/>
              <w:bidi w:val="0"/>
              <w:adjustRightInd w:val="0"/>
              <w:snapToGrid w:val="0"/>
              <w:spacing w:line="240" w:lineRule="auto"/>
              <w:ind w:firstLine="0" w:firstLineChars="0"/>
              <w:jc w:val="left"/>
              <w:textAlignment w:val="baseline"/>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eastAsia="zh-CN"/>
              </w:rPr>
              <w:t>用于冬期施工的水泥基灌浆材料还应进行抗压强度比试验。</w:t>
            </w:r>
            <w:r>
              <w:rPr>
                <w:rFonts w:hint="default" w:ascii="Times New Roman" w:hAnsi="Times New Roman" w:eastAsia="楷体" w:cs="Times New Roman"/>
                <w:color w:val="auto"/>
                <w:sz w:val="18"/>
                <w:szCs w:val="18"/>
                <w:lang w:eastAsia="zh-CN"/>
              </w:rPr>
              <w:br w:type="textWrapping"/>
            </w:r>
            <w:r>
              <w:rPr>
                <w:rFonts w:hint="default" w:ascii="Times New Roman" w:hAnsi="Times New Roman" w:eastAsia="楷体" w:cs="Times New Roman"/>
                <w:color w:val="auto"/>
                <w:sz w:val="18"/>
                <w:szCs w:val="18"/>
                <w:lang w:eastAsia="zh-CN"/>
              </w:rPr>
              <w:t>2.进场的灌浆料应具有：产品合格证、使用说明书、出厂检验报告。</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1.</w:t>
            </w:r>
            <w:r>
              <w:rPr>
                <w:rFonts w:hint="default" w:ascii="Times New Roman" w:hAnsi="Times New Roman" w:eastAsia="楷体" w:cs="Times New Roman"/>
                <w:color w:val="auto"/>
                <w:sz w:val="18"/>
                <w:szCs w:val="18"/>
                <w:lang w:eastAsia="zh-CN"/>
              </w:rPr>
              <w:t>Для цементных</w:t>
            </w:r>
            <w:r>
              <w:rPr>
                <w:rFonts w:hint="default" w:ascii="Times New Roman" w:hAnsi="Times New Roman" w:eastAsia="楷体" w:cs="Times New Roman"/>
                <w:color w:val="auto"/>
                <w:sz w:val="18"/>
                <w:szCs w:val="18"/>
                <w:lang w:val="ru-RU" w:eastAsia="zh-CN"/>
              </w:rPr>
              <w:t xml:space="preserve"> заливочных</w:t>
            </w:r>
            <w:r>
              <w:rPr>
                <w:rFonts w:hint="default" w:ascii="Times New Roman" w:hAnsi="Times New Roman" w:eastAsia="楷体" w:cs="Times New Roman"/>
                <w:color w:val="auto"/>
                <w:sz w:val="18"/>
                <w:szCs w:val="18"/>
                <w:lang w:eastAsia="zh-CN"/>
              </w:rPr>
              <w:t xml:space="preserve"> материалов, используемых при зимнем строительстве, необходимо проводить сравнительные испытания прочности на сжатие.</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rPr>
                <w:rFonts w:hint="default" w:ascii="Times New Roman" w:hAnsi="Times New Roman" w:eastAsia="楷体" w:cs="Times New Roman"/>
                <w:color w:val="auto"/>
                <w:sz w:val="18"/>
                <w:szCs w:val="18"/>
                <w:lang w:eastAsia="zh-CN"/>
              </w:rPr>
            </w:pPr>
            <w:r>
              <w:rPr>
                <w:rFonts w:hint="default" w:ascii="Times New Roman" w:hAnsi="Times New Roman" w:eastAsia="楷体" w:cs="Times New Roman"/>
                <w:color w:val="auto"/>
                <w:sz w:val="18"/>
                <w:szCs w:val="18"/>
                <w:lang w:val="ru-RU" w:eastAsia="zh-CN"/>
              </w:rPr>
              <w:t>2.</w:t>
            </w:r>
            <w:r>
              <w:rPr>
                <w:rFonts w:hint="default" w:ascii="Times New Roman" w:hAnsi="Times New Roman" w:eastAsia="楷体" w:cs="Times New Roman"/>
                <w:color w:val="auto"/>
                <w:sz w:val="18"/>
                <w:szCs w:val="18"/>
                <w:lang w:eastAsia="zh-CN"/>
              </w:rPr>
              <w:t xml:space="preserve">Поставляемые на объект </w:t>
            </w:r>
            <w:r>
              <w:rPr>
                <w:rFonts w:hint="default" w:ascii="Times New Roman" w:hAnsi="Times New Roman" w:eastAsia="楷体" w:cs="Times New Roman"/>
                <w:color w:val="auto"/>
                <w:sz w:val="18"/>
                <w:szCs w:val="18"/>
                <w:lang w:val="ru-RU" w:eastAsia="zh-CN"/>
              </w:rPr>
              <w:t>заливочные</w:t>
            </w:r>
            <w:r>
              <w:rPr>
                <w:rFonts w:hint="default" w:ascii="Times New Roman" w:hAnsi="Times New Roman" w:eastAsia="楷体" w:cs="Times New Roman"/>
                <w:color w:val="auto"/>
                <w:sz w:val="18"/>
                <w:szCs w:val="18"/>
                <w:lang w:eastAsia="zh-CN"/>
              </w:rPr>
              <w:t xml:space="preserve"> материалы должны иметь: сертификат качества продукции, инструкцию по применению и заводской протокол испытаний.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451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Times New Roman" w:hAnsi="Times New Roman" w:eastAsia="楷体" w:cs="Times New Roman"/>
                <w:color w:val="auto"/>
                <w:sz w:val="18"/>
                <w:szCs w:val="18"/>
                <w:lang w:val="en-US" w:eastAsia="zh-CN"/>
              </w:rPr>
            </w:pPr>
            <w:r>
              <w:rPr>
                <w:rFonts w:hint="default" w:ascii="Times New Roman" w:hAnsi="Times New Roman" w:eastAsia="楷体" w:cs="Times New Roman"/>
                <w:color w:val="auto"/>
                <w:sz w:val="18"/>
                <w:szCs w:val="18"/>
              </w:rPr>
              <w:t>合计</w:t>
            </w:r>
            <w:r>
              <w:rPr>
                <w:rFonts w:hint="eastAsia" w:ascii="Times New Roman" w:hAnsi="Times New Roman" w:eastAsia="楷体" w:cs="Times New Roman"/>
                <w:color w:val="auto"/>
                <w:sz w:val="18"/>
                <w:szCs w:val="18"/>
                <w:lang w:val="en-US" w:eastAsia="zh-CN"/>
              </w:rPr>
              <w:t>/</w:t>
            </w:r>
            <w:r>
              <w:rPr>
                <w:rFonts w:hint="default" w:ascii="Times New Roman" w:hAnsi="Times New Roman" w:eastAsia="楷体" w:cs="Times New Roman"/>
                <w:color w:val="auto"/>
                <w:sz w:val="18"/>
                <w:szCs w:val="18"/>
              </w:rPr>
              <w:t>Итого</w:t>
            </w:r>
          </w:p>
        </w:tc>
        <w:tc>
          <w:tcPr>
            <w:tcW w:w="915"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07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eastAsia" w:ascii="Times New Roman" w:hAnsi="Times New Roman" w:eastAsia="楷体" w:cs="Times New Roman"/>
                <w:color w:val="auto"/>
                <w:sz w:val="18"/>
                <w:szCs w:val="18"/>
                <w:lang w:val="en-US" w:eastAsia="zh-CN"/>
              </w:rPr>
            </w:pPr>
          </w:p>
        </w:tc>
        <w:tc>
          <w:tcPr>
            <w:tcW w:w="169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16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en-US" w:eastAsia="zh-CN"/>
              </w:rPr>
            </w:pPr>
          </w:p>
        </w:tc>
        <w:tc>
          <w:tcPr>
            <w:tcW w:w="36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baseline"/>
              <w:rPr>
                <w:rFonts w:hint="default" w:ascii="Times New Roman" w:hAnsi="Times New Roman" w:eastAsia="楷体" w:cs="Times New Roman"/>
                <w:color w:val="auto"/>
                <w:sz w:val="18"/>
                <w:szCs w:val="18"/>
                <w:lang w:val="ru-RU" w:eastAsia="zh-CN"/>
              </w:rPr>
            </w:pPr>
            <w:r>
              <w:rPr>
                <w:rFonts w:hint="default" w:ascii="Times New Roman" w:hAnsi="Times New Roman" w:eastAsia="楷体" w:cs="Times New Roman"/>
                <w:color w:val="auto"/>
                <w:sz w:val="18"/>
                <w:szCs w:val="18"/>
                <w:lang w:val="en-US" w:eastAsia="zh-CN"/>
              </w:rPr>
              <w:t>增值税税率</w:t>
            </w:r>
            <w:r>
              <w:rPr>
                <w:rFonts w:hint="eastAsia" w:ascii="Times New Roman" w:hAnsi="Times New Roman" w:eastAsia="楷体" w:cs="Times New Roman"/>
                <w:color w:val="auto"/>
                <w:sz w:val="18"/>
                <w:szCs w:val="18"/>
                <w:lang w:val="en-US" w:eastAsia="zh-CN"/>
              </w:rPr>
              <w:t>/</w:t>
            </w:r>
            <w:r>
              <w:rPr>
                <w:rFonts w:hint="default" w:ascii="Times New Roman" w:hAnsi="Times New Roman" w:eastAsia="楷体" w:cs="Times New Roman"/>
                <w:color w:val="auto"/>
                <w:sz w:val="18"/>
                <w:szCs w:val="18"/>
                <w:lang w:val="en-US" w:eastAsia="zh-CN"/>
              </w:rPr>
              <w:t>Ставка НДС：***%</w:t>
            </w:r>
          </w:p>
        </w:tc>
      </w:tr>
    </w:tbl>
    <w:p>
      <w:pPr>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备注：</w:t>
      </w:r>
    </w:p>
    <w:p>
      <w:pPr>
        <w:numPr>
          <w:ilvl w:val="0"/>
          <w:numId w:val="12"/>
        </w:numPr>
        <w:tabs>
          <w:tab w:val="left" w:pos="480"/>
          <w:tab w:val="clear" w:pos="312"/>
        </w:tabs>
        <w:ind w:left="1200" w:leftChars="500" w:firstLine="0" w:firstLineChars="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供应商报价</w:t>
      </w:r>
      <w:r>
        <w:rPr>
          <w:rFonts w:hint="default" w:ascii="Times New Roman" w:hAnsi="Times New Roman" w:eastAsia="楷体" w:cs="Times New Roman"/>
          <w:color w:val="auto"/>
          <w:sz w:val="22"/>
          <w:szCs w:val="22"/>
          <w:lang w:val="en-US" w:eastAsia="zh-CN"/>
        </w:rPr>
        <w:t>为固定单价，</w:t>
      </w:r>
      <w:r>
        <w:rPr>
          <w:rFonts w:hint="default" w:ascii="Times New Roman" w:hAnsi="Times New Roman" w:eastAsia="楷体" w:cs="Times New Roman"/>
          <w:color w:val="auto"/>
          <w:sz w:val="22"/>
          <w:szCs w:val="22"/>
        </w:rPr>
        <w:t>包含</w:t>
      </w:r>
      <w:r>
        <w:rPr>
          <w:rFonts w:hint="default" w:ascii="Times New Roman" w:hAnsi="Times New Roman" w:eastAsia="楷体" w:cs="Times New Roman"/>
          <w:color w:val="auto"/>
          <w:sz w:val="22"/>
          <w:szCs w:val="22"/>
          <w:lang w:val="en-US" w:eastAsia="zh-CN"/>
        </w:rPr>
        <w:t>完成检测所</w:t>
      </w:r>
      <w:r>
        <w:rPr>
          <w:rFonts w:hint="default" w:ascii="Times New Roman" w:hAnsi="Times New Roman" w:eastAsia="楷体" w:cs="Times New Roman"/>
          <w:color w:val="auto"/>
          <w:sz w:val="22"/>
          <w:szCs w:val="22"/>
        </w:rPr>
        <w:t>发生的全部费用（包括增值税、</w:t>
      </w:r>
      <w:r>
        <w:rPr>
          <w:rFonts w:hint="default" w:ascii="Times New Roman" w:hAnsi="Times New Roman" w:eastAsia="楷体" w:cs="Times New Roman"/>
          <w:color w:val="auto"/>
          <w:sz w:val="22"/>
          <w:szCs w:val="22"/>
          <w:lang w:val="en-US" w:eastAsia="zh-CN"/>
        </w:rPr>
        <w:t>取样、化验、</w:t>
      </w:r>
      <w:r>
        <w:rPr>
          <w:rFonts w:hint="default" w:ascii="Times New Roman" w:hAnsi="Times New Roman" w:eastAsia="楷体" w:cs="Times New Roman"/>
          <w:color w:val="auto"/>
          <w:sz w:val="22"/>
          <w:szCs w:val="22"/>
        </w:rPr>
        <w:t>交通费</w:t>
      </w:r>
      <w:r>
        <w:rPr>
          <w:rFonts w:hint="default" w:ascii="Times New Roman" w:hAnsi="Times New Roman" w:eastAsia="楷体" w:cs="Times New Roman"/>
          <w:color w:val="auto"/>
          <w:sz w:val="22"/>
          <w:szCs w:val="22"/>
          <w:lang w:eastAsia="zh-CN"/>
        </w:rPr>
        <w:t>、</w:t>
      </w:r>
      <w:r>
        <w:rPr>
          <w:rFonts w:hint="default" w:ascii="Times New Roman" w:hAnsi="Times New Roman" w:eastAsia="楷体" w:cs="Times New Roman"/>
          <w:color w:val="auto"/>
          <w:sz w:val="22"/>
          <w:szCs w:val="22"/>
        </w:rPr>
        <w:t>住宿费</w:t>
      </w:r>
      <w:r>
        <w:rPr>
          <w:rFonts w:hint="default" w:ascii="Times New Roman" w:hAnsi="Times New Roman" w:eastAsia="楷体" w:cs="Times New Roman"/>
          <w:color w:val="auto"/>
          <w:sz w:val="22"/>
          <w:szCs w:val="22"/>
          <w:lang w:val="en-US" w:eastAsia="zh-CN"/>
        </w:rPr>
        <w:t>和餐费</w:t>
      </w:r>
      <w:r>
        <w:rPr>
          <w:rFonts w:hint="default" w:ascii="Times New Roman" w:hAnsi="Times New Roman" w:eastAsia="楷体" w:cs="Times New Roman"/>
          <w:color w:val="auto"/>
          <w:sz w:val="22"/>
          <w:szCs w:val="22"/>
        </w:rPr>
        <w:t>等）。</w:t>
      </w:r>
    </w:p>
    <w:p>
      <w:pPr>
        <w:numPr>
          <w:ilvl w:val="0"/>
          <w:numId w:val="13"/>
        </w:numPr>
        <w:tabs>
          <w:tab w:val="left" w:pos="480"/>
        </w:tabs>
        <w:ind w:leftChars="50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Цена, предлагаемая Поставщиком, является фиксированной и включает все затраты на выполнение испытаний (включая НДС, отбор проб, лабораторные испытания, транспортные расходы, расходы на проживание и питание и т.д.).</w:t>
      </w:r>
    </w:p>
    <w:p>
      <w:pPr>
        <w:numPr>
          <w:ilvl w:val="0"/>
          <w:numId w:val="0"/>
        </w:numPr>
        <w:tabs>
          <w:tab w:val="left" w:pos="480"/>
        </w:tabs>
        <w:ind w:left="1200" w:leftChars="50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2.报价表中增值税比例按照哈萨克国家政策执行。</w:t>
      </w:r>
    </w:p>
    <w:p>
      <w:pPr>
        <w:pStyle w:val="23"/>
        <w:numPr>
          <w:ilvl w:val="0"/>
          <w:numId w:val="0"/>
        </w:numPr>
        <w:tabs>
          <w:tab w:val="left" w:pos="720"/>
        </w:tabs>
        <w:ind w:left="1198" w:leftChars="499"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 xml:space="preserve">2. Ставка НДС в таблице ценового предложения указывается в соответствии с </w:t>
      </w:r>
      <w:r>
        <w:rPr>
          <w:rFonts w:hint="default" w:ascii="Times New Roman" w:hAnsi="Times New Roman" w:eastAsia="楷体" w:cs="Times New Roman"/>
          <w:color w:val="auto"/>
          <w:sz w:val="22"/>
          <w:szCs w:val="22"/>
          <w:lang w:val="ru-RU" w:eastAsia="zh-CN"/>
        </w:rPr>
        <w:t xml:space="preserve">законодательством Республики </w:t>
      </w:r>
      <w:r>
        <w:rPr>
          <w:rFonts w:hint="default" w:ascii="Times New Roman" w:hAnsi="Times New Roman" w:eastAsia="楷体" w:cs="Times New Roman"/>
          <w:color w:val="auto"/>
          <w:sz w:val="22"/>
          <w:szCs w:val="22"/>
          <w:lang w:val="en-US" w:eastAsia="zh-CN"/>
        </w:rPr>
        <w:t>Казахстан.</w:t>
      </w:r>
    </w:p>
    <w:p>
      <w:pPr>
        <w:numPr>
          <w:ilvl w:val="0"/>
          <w:numId w:val="0"/>
        </w:numPr>
        <w:tabs>
          <w:tab w:val="left" w:pos="480"/>
        </w:tabs>
        <w:ind w:left="1200" w:leftChars="500" w:firstLine="0" w:firstLineChars="0"/>
        <w:jc w:val="both"/>
        <w:rPr>
          <w:rFonts w:hint="default" w:ascii="Times New Roman" w:hAnsi="Times New Roman" w:eastAsia="楷体" w:cs="Times New Roman"/>
          <w:color w:val="auto"/>
          <w:sz w:val="22"/>
          <w:szCs w:val="22"/>
          <w:lang w:val="en-US" w:eastAsia="zh-CN"/>
        </w:rPr>
      </w:pPr>
      <w:r>
        <w:rPr>
          <w:rFonts w:hint="default" w:ascii="Times New Roman" w:hAnsi="Times New Roman" w:eastAsia="楷体" w:cs="Times New Roman"/>
          <w:color w:val="auto"/>
          <w:sz w:val="22"/>
          <w:szCs w:val="22"/>
          <w:lang w:val="en-US" w:eastAsia="zh-CN"/>
        </w:rPr>
        <w:t>3.清单所列为暂估数量，实际执行数量调整或调减时，卖方承诺合同期间内固定单价不变。</w:t>
      </w:r>
    </w:p>
    <w:p>
      <w:pPr>
        <w:pStyle w:val="21"/>
        <w:keepNext w:val="0"/>
        <w:keepLines w:val="0"/>
        <w:widowControl/>
        <w:suppressLineNumbers w:val="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Указанные в ведомости объёмы являются предварительными. При корректировке или уменьшении фактических объёмов Продавец обязуется сохранять фиксированную цену единицы в течение срока действия договора.</w:t>
      </w:r>
    </w:p>
    <w:p>
      <w:pPr>
        <w:pStyle w:val="2"/>
        <w:jc w:val="both"/>
        <w:rPr>
          <w:rFonts w:hint="default" w:ascii="Times New Roman" w:hAnsi="Times New Roman" w:eastAsia="楷体" w:cs="Times New Roman"/>
          <w:color w:val="auto"/>
          <w:sz w:val="22"/>
          <w:szCs w:val="22"/>
          <w:lang w:val="en-US" w:eastAsia="zh-CN"/>
        </w:rPr>
      </w:pPr>
    </w:p>
    <w:p>
      <w:pPr>
        <w:pStyle w:val="23"/>
        <w:numPr>
          <w:ilvl w:val="0"/>
          <w:numId w:val="0"/>
        </w:numPr>
        <w:tabs>
          <w:tab w:val="left" w:pos="720"/>
        </w:tabs>
        <w:ind w:left="1198" w:leftChars="499" w:firstLine="0" w:firstLineChars="0"/>
        <w:jc w:val="both"/>
        <w:rPr>
          <w:rFonts w:hint="default" w:ascii="Times New Roman" w:hAnsi="Times New Roman" w:eastAsia="楷体" w:cs="Times New Roman"/>
          <w:color w:val="auto"/>
          <w:sz w:val="22"/>
          <w:szCs w:val="22"/>
          <w:lang w:val="en-US" w:eastAsia="zh-CN"/>
        </w:rPr>
      </w:pPr>
    </w:p>
    <w:p>
      <w:pPr>
        <w:pStyle w:val="23"/>
        <w:jc w:val="both"/>
        <w:rPr>
          <w:rFonts w:hint="default" w:ascii="Times New Roman" w:hAnsi="Times New Roman" w:eastAsia="楷体" w:cs="Times New Roman"/>
          <w:color w:val="auto"/>
          <w:sz w:val="22"/>
          <w:szCs w:val="22"/>
        </w:rPr>
      </w:pPr>
    </w:p>
    <w:p>
      <w:pPr>
        <w:keepNext w:val="0"/>
        <w:keepLines w:val="0"/>
        <w:widowControl w:val="0"/>
        <w:suppressLineNumbers w:val="0"/>
        <w:adjustRightInd w:val="0"/>
        <w:snapToGrid w:val="0"/>
        <w:spacing w:before="0" w:beforeAutospacing="1" w:after="160" w:afterAutospacing="0" w:line="360"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5280" w:firstLineChars="24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jc w:val="both"/>
        <w:rPr>
          <w:rFonts w:hint="default" w:ascii="Times New Roman" w:hAnsi="Times New Roman" w:eastAsia="楷体" w:cs="Times New Roman"/>
          <w:color w:val="auto"/>
          <w:sz w:val="22"/>
          <w:szCs w:val="22"/>
          <w:lang w:val="en-US" w:eastAsia="zh-CN"/>
        </w:rPr>
      </w:pPr>
    </w:p>
    <w:p>
      <w:pPr>
        <w:widowControl/>
        <w:adjustRightInd/>
        <w:snapToGrid/>
        <w:spacing w:line="240" w:lineRule="auto"/>
        <w:ind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val="en-US" w:eastAsia="zh-CN"/>
        </w:rPr>
        <w:t>八</w:t>
      </w:r>
      <w:r>
        <w:rPr>
          <w:rFonts w:hint="default" w:ascii="Times New Roman" w:hAnsi="Times New Roman" w:eastAsia="楷体" w:cs="Times New Roman"/>
          <w:color w:val="auto"/>
          <w:sz w:val="22"/>
          <w:szCs w:val="22"/>
          <w:lang w:eastAsia="zh-CN"/>
        </w:rPr>
        <w:t>、供应商认为需要提供的的其他资料。</w:t>
      </w:r>
    </w:p>
    <w:p>
      <w:pPr>
        <w:pStyle w:val="23"/>
        <w:ind w:left="0" w:leftChars="0" w:firstLine="0" w:firstLineChars="0"/>
        <w:jc w:val="both"/>
        <w:rPr>
          <w:rFonts w:hint="default" w:ascii="Times New Roman" w:hAnsi="Times New Roman" w:eastAsia="楷体" w:cs="Times New Roman"/>
          <w:color w:val="auto"/>
          <w:sz w:val="22"/>
          <w:szCs w:val="22"/>
          <w:lang w:eastAsia="zh-CN"/>
        </w:rPr>
      </w:pPr>
      <w:r>
        <w:rPr>
          <w:rFonts w:hint="default" w:ascii="Times New Roman" w:hAnsi="Times New Roman" w:eastAsia="楷体" w:cs="Times New Roman"/>
          <w:color w:val="auto"/>
          <w:sz w:val="22"/>
          <w:szCs w:val="22"/>
          <w:lang w:eastAsia="zh-CN"/>
        </w:rPr>
        <w:t>IX. Иные документы, которые поставщик считает необходимыми</w:t>
      </w:r>
    </w:p>
    <w:p>
      <w:pPr>
        <w:pStyle w:val="23"/>
        <w:ind w:left="480"/>
        <w:jc w:val="both"/>
        <w:rPr>
          <w:rFonts w:hint="default" w:ascii="Times New Roman" w:hAnsi="Times New Roman" w:eastAsia="楷体" w:cs="Times New Roman"/>
          <w:color w:val="auto"/>
          <w:sz w:val="22"/>
          <w:szCs w:val="22"/>
          <w:lang w:val="en-US" w:eastAsia="zh-CN" w:bidi="ar-SA"/>
        </w:rPr>
      </w:pPr>
    </w:p>
    <w:p>
      <w:pPr>
        <w:jc w:val="both"/>
        <w:rPr>
          <w:rFonts w:hint="default" w:ascii="Times New Roman" w:hAnsi="Times New Roman" w:eastAsia="楷体" w:cs="Times New Roman"/>
          <w:color w:val="auto"/>
          <w:sz w:val="22"/>
          <w:szCs w:val="22"/>
          <w:lang w:val="en-US" w:eastAsia="zh-CN" w:bidi="ar-SA"/>
        </w:rPr>
      </w:pPr>
    </w:p>
    <w:p>
      <w:pPr>
        <w:pStyle w:val="23"/>
        <w:jc w:val="both"/>
        <w:rPr>
          <w:rFonts w:hint="default" w:ascii="Times New Roman" w:hAnsi="Times New Roman" w:eastAsia="楷体" w:cs="Times New Roman"/>
          <w:color w:val="auto"/>
          <w:sz w:val="22"/>
          <w:szCs w:val="22"/>
          <w:lang w:val="en-US" w:eastAsia="zh-CN" w:bidi="ar-SA"/>
        </w:rPr>
      </w:pPr>
    </w:p>
    <w:p>
      <w:pPr>
        <w:jc w:val="both"/>
        <w:rPr>
          <w:rFonts w:hint="default" w:ascii="Times New Roman" w:hAnsi="Times New Roman" w:eastAsia="楷体" w:cs="Times New Roman"/>
          <w:color w:val="auto"/>
          <w:sz w:val="22"/>
          <w:szCs w:val="22"/>
          <w:lang w:val="en-US" w:eastAsia="zh-CN" w:bidi="ar-SA"/>
        </w:rPr>
      </w:pPr>
    </w:p>
    <w:p>
      <w:pPr>
        <w:pStyle w:val="23"/>
        <w:jc w:val="both"/>
        <w:rPr>
          <w:rFonts w:hint="default" w:ascii="Times New Roman" w:hAnsi="Times New Roman" w:eastAsia="楷体" w:cs="Times New Roman"/>
          <w:color w:val="auto"/>
          <w:sz w:val="22"/>
          <w:szCs w:val="22"/>
          <w:lang w:val="en-US" w:eastAsia="zh-CN" w:bidi="ar-SA"/>
        </w:rPr>
      </w:pPr>
    </w:p>
    <w:p>
      <w:pPr>
        <w:keepNext w:val="0"/>
        <w:keepLines w:val="0"/>
        <w:widowControl w:val="0"/>
        <w:suppressLineNumbers w:val="0"/>
        <w:adjustRightInd w:val="0"/>
        <w:snapToGrid w:val="0"/>
        <w:spacing w:before="0" w:beforeAutospacing="1" w:after="160" w:afterAutospacing="0" w:line="360"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供应商(公章)：</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6032" w:firstLineChars="2742"/>
        <w:jc w:val="both"/>
        <w:rPr>
          <w:rFonts w:hint="default" w:ascii="Times New Roman" w:hAnsi="Times New Roman" w:eastAsia="楷体" w:cs="Times New Roman"/>
          <w:color w:val="auto"/>
          <w:kern w:val="2"/>
          <w:sz w:val="22"/>
          <w:szCs w:val="22"/>
        </w:rPr>
      </w:pPr>
      <w:r>
        <w:rPr>
          <w:rFonts w:hint="default" w:ascii="Times New Roman" w:hAnsi="Times New Roman" w:eastAsia="楷体" w:cs="Times New Roman"/>
          <w:color w:val="auto"/>
          <w:kern w:val="2"/>
          <w:sz w:val="22"/>
          <w:szCs w:val="22"/>
          <w:lang w:val="en-US" w:eastAsia="zh-CN" w:bidi="ar"/>
        </w:rPr>
        <w:t>日期：</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年</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月</w:t>
      </w:r>
      <w:r>
        <w:rPr>
          <w:rFonts w:hint="default" w:ascii="Times New Roman" w:hAnsi="Times New Roman" w:eastAsia="楷体" w:cs="Times New Roman"/>
          <w:color w:val="auto"/>
          <w:kern w:val="2"/>
          <w:sz w:val="22"/>
          <w:szCs w:val="22"/>
          <w:u w:val="single"/>
          <w:lang w:val="en-US" w:eastAsia="zh-CN" w:bidi="ar"/>
        </w:rPr>
        <w:t xml:space="preserve">   </w:t>
      </w:r>
      <w:r>
        <w:rPr>
          <w:rFonts w:hint="default" w:ascii="Times New Roman" w:hAnsi="Times New Roman" w:eastAsia="楷体" w:cs="Times New Roman"/>
          <w:color w:val="auto"/>
          <w:kern w:val="2"/>
          <w:sz w:val="22"/>
          <w:szCs w:val="22"/>
          <w:lang w:val="en-US" w:eastAsia="zh-CN" w:bidi="ar"/>
        </w:rPr>
        <w:t>日</w:t>
      </w:r>
    </w:p>
    <w:p>
      <w:pPr>
        <w:keepNext w:val="0"/>
        <w:keepLines w:val="0"/>
        <w:widowControl w:val="0"/>
        <w:suppressLineNumbers w:val="0"/>
        <w:spacing w:before="0" w:beforeAutospacing="1" w:after="160" w:afterAutospacing="0" w:line="256" w:lineRule="auto"/>
        <w:ind w:right="0" w:firstLine="5280" w:firstLineChars="2400"/>
        <w:jc w:val="both"/>
        <w:rPr>
          <w:rFonts w:hint="default" w:ascii="Times New Roman" w:hAnsi="Times New Roman" w:eastAsia="楷体" w:cs="Times New Roman"/>
          <w:color w:val="auto"/>
          <w:kern w:val="2"/>
          <w:sz w:val="22"/>
          <w:szCs w:val="22"/>
          <w:u w:val="single"/>
        </w:rPr>
      </w:pPr>
      <w:r>
        <w:rPr>
          <w:rFonts w:hint="default" w:ascii="Times New Roman" w:hAnsi="Times New Roman" w:eastAsia="楷体" w:cs="Times New Roman"/>
          <w:color w:val="auto"/>
          <w:kern w:val="2"/>
          <w:sz w:val="22"/>
          <w:szCs w:val="22"/>
          <w:lang w:val="en-US" w:eastAsia="zh-CN" w:bidi="ar"/>
        </w:rPr>
        <w:t>Дата:____год _____месяц____ день</w:t>
      </w:r>
    </w:p>
    <w:p>
      <w:pPr>
        <w:jc w:val="both"/>
        <w:rPr>
          <w:rFonts w:hint="default" w:ascii="Times New Roman" w:hAnsi="Times New Roman" w:eastAsia="楷体" w:cs="Times New Roman"/>
          <w:color w:val="auto"/>
          <w:sz w:val="22"/>
          <w:szCs w:val="22"/>
          <w:lang w:val="en-US" w:eastAsia="zh-CN"/>
        </w:rPr>
      </w:pPr>
    </w:p>
    <w:p>
      <w:pPr>
        <w:ind w:firstLine="0" w:firstLineChars="0"/>
        <w:jc w:val="both"/>
        <w:rPr>
          <w:rFonts w:hint="default" w:ascii="Times New Roman" w:hAnsi="Times New Roman" w:eastAsia="楷体" w:cs="Times New Roman"/>
          <w:color w:val="auto"/>
          <w:sz w:val="22"/>
          <w:szCs w:val="22"/>
          <w:lang w:eastAsia="zh-CN"/>
        </w:rPr>
      </w:pPr>
    </w:p>
    <w:sectPr>
      <w:headerReference r:id="rId16" w:type="default"/>
      <w:type w:val="continuous"/>
      <w:pgSz w:w="16839" w:h="11907" w:orient="landscape"/>
      <w:pgMar w:top="1440" w:right="1797" w:bottom="1440" w:left="1797" w:header="1021" w:footer="850" w:gutter="0"/>
      <w:pgNumType w:fmt="decimal"/>
      <w:cols w:space="0" w:num="1"/>
      <w:rtlGutter w:val="0"/>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方正小标宋_GBK">
    <w:panose1 w:val="02000000000000000000"/>
    <w:charset w:val="86"/>
    <w:family w:val="auto"/>
    <w:pitch w:val="default"/>
    <w:sig w:usb0="A00002BF" w:usb1="38CF7CFA" w:usb2="00082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440" w:lineRule="exact"/>
      <w:ind w:firstLine="0" w:firstLineChars="0"/>
      <w:jc w:val="center"/>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u w:val="none"/>
      </w:rPr>
    </w:pPr>
    <w:r>
      <w:rPr>
        <w:rFonts w:ascii="Times New Roman" w:hAnsi="Times New Roman" w:cs="Times New Roman"/>
        <w:bCs/>
        <w:color w:val="auto"/>
        <w:u w:val="none"/>
      </w:rPr>
      <w:t>哈萨克斯坦阿克套燃机项目</w:t>
    </w:r>
    <w:bookmarkStart w:id="330" w:name="OLE_LINK6"/>
    <w:r>
      <w:rPr>
        <w:rFonts w:hint="eastAsia" w:ascii="Times New Roman" w:hAnsi="Times New Roman" w:cs="Times New Roman"/>
        <w:bCs/>
        <w:color w:val="auto"/>
        <w:u w:val="none"/>
      </w:rPr>
      <w:t>土建第三方检测服务</w:t>
    </w:r>
    <w:bookmarkEnd w:id="330"/>
    <w:r>
      <w:rPr>
        <w:rFonts w:ascii="Times New Roman" w:hAnsi="Times New Roman" w:cs="Times New Roman"/>
        <w:bCs/>
        <w:color w:val="auto"/>
        <w:u w:val="none"/>
      </w:rPr>
      <w:t xml:space="preserve">                                     </w:t>
    </w:r>
    <w:r>
      <w:rPr>
        <w:rFonts w:hint="eastAsia" w:ascii="Times New Roman" w:hAnsi="Times New Roman" w:cs="Times New Roman"/>
        <w:bCs/>
        <w:color w:val="auto"/>
        <w:u w:val="none"/>
        <w:lang w:val="en-US" w:eastAsia="zh-CN"/>
      </w:rPr>
      <w:t xml:space="preserve">    公开谈判</w:t>
    </w:r>
    <w:r>
      <w:rPr>
        <w:rFonts w:ascii="Times New Roman" w:hAnsi="Times New Roman" w:cs="Times New Roman"/>
        <w:bCs/>
        <w:color w:val="auto"/>
        <w:u w:val="none"/>
      </w:rPr>
      <w:t>采购文件</w:t>
    </w:r>
  </w:p>
  <w:p>
    <w:pPr>
      <w:pStyle w:val="15"/>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firstLine="0" w:firstLineChars="0"/>
      <w:jc w:val="left"/>
      <w:textAlignment w:val="baseline"/>
      <w:rPr>
        <w:rStyle w:val="27"/>
        <w:rFonts w:hint="default" w:ascii="Times New Roman" w:hAnsi="Times New Roman" w:eastAsia="宋体" w:cs="Times New Roman"/>
        <w:b w:val="0"/>
        <w:bCs w:val="0"/>
        <w:color w:val="auto"/>
        <w:sz w:val="18"/>
        <w:szCs w:val="18"/>
        <w:highlight w:val="none"/>
        <w:u w:val="single"/>
        <w:lang w:val="en-US" w:eastAsia="zh-CN"/>
      </w:rPr>
    </w:pPr>
    <w:r>
      <w:rPr>
        <w:rStyle w:val="27"/>
        <w:rFonts w:hint="default" w:ascii="Times New Roman" w:hAnsi="Times New Roman" w:cs="Times New Roman"/>
        <w:b w:val="0"/>
        <w:bCs w:val="0"/>
        <w:color w:val="auto"/>
        <w:sz w:val="18"/>
        <w:szCs w:val="18"/>
        <w:highlight w:val="none"/>
        <w:u w:val="none"/>
        <w:lang w:val="ru-RU"/>
      </w:rPr>
      <w:t>Услуги третьей</w:t>
    </w:r>
    <w:r>
      <w:rPr>
        <w:rStyle w:val="27"/>
        <w:rFonts w:hint="default" w:ascii="Times New Roman" w:hAnsi="Times New Roman" w:cs="Times New Roman"/>
        <w:b w:val="0"/>
        <w:bCs w:val="0"/>
        <w:color w:val="auto"/>
        <w:sz w:val="18"/>
        <w:szCs w:val="18"/>
        <w:highlight w:val="none"/>
        <w:u w:val="none"/>
        <w:lang w:val="ru-RU" w:eastAsia="zh-CN"/>
      </w:rPr>
      <w:t xml:space="preserve"> </w:t>
    </w:r>
    <w:r>
      <w:rPr>
        <w:rStyle w:val="27"/>
        <w:rFonts w:hint="default" w:ascii="Times New Roman" w:hAnsi="Times New Roman" w:cs="Times New Roman"/>
        <w:b w:val="0"/>
        <w:bCs w:val="0"/>
        <w:color w:val="auto"/>
        <w:sz w:val="18"/>
        <w:szCs w:val="18"/>
        <w:highlight w:val="none"/>
        <w:u w:val="none"/>
        <w:lang w:val="ru-RU"/>
      </w:rPr>
      <w:t xml:space="preserve">стороны по контролю за общестроительными работами на проекте строительства ПГУ (парогазовой установки) </w:t>
    </w:r>
    <w:r>
      <w:rPr>
        <w:rStyle w:val="27"/>
        <w:rFonts w:hint="default" w:ascii="Times New Roman" w:hAnsi="Times New Roman" w:cs="Times New Roman"/>
        <w:b w:val="0"/>
        <w:bCs w:val="0"/>
        <w:color w:val="auto"/>
        <w:sz w:val="18"/>
        <w:szCs w:val="18"/>
        <w:highlight w:val="none"/>
        <w:u w:val="single"/>
        <w:lang w:val="ru-RU"/>
      </w:rPr>
      <w:t>мощностью 160 МВт в г. Актау Мангистауской области</w:t>
    </w:r>
    <w:r>
      <w:rPr>
        <w:rStyle w:val="27"/>
        <w:rFonts w:hint="eastAsia" w:cs="Times New Roman"/>
        <w:b w:val="0"/>
        <w:bCs w:val="0"/>
        <w:color w:val="auto"/>
        <w:sz w:val="18"/>
        <w:szCs w:val="18"/>
        <w:highlight w:val="none"/>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highlight w:val="none"/>
      </w:rPr>
    </w:pPr>
    <w:r>
      <w:rPr>
        <w:rFonts w:ascii="Times New Roman" w:hAnsi="Times New Roman" w:cs="Times New Roman"/>
        <w:bCs/>
        <w:color w:val="auto"/>
        <w:highlight w:val="none"/>
      </w:rPr>
      <w:t>哈萨克斯坦阿克套燃机项目</w:t>
    </w:r>
    <w:r>
      <w:rPr>
        <w:rFonts w:hint="eastAsia" w:ascii="Times New Roman" w:hAnsi="Times New Roman" w:cs="Times New Roman"/>
        <w:bCs/>
        <w:color w:val="auto"/>
        <w:highlight w:val="none"/>
      </w:rPr>
      <w:t>土建第三方检测服务</w:t>
    </w:r>
    <w:r>
      <w:rPr>
        <w:rFonts w:ascii="Times New Roman" w:hAnsi="Times New Roman" w:cs="Times New Roman"/>
        <w:bCs/>
        <w:color w:val="auto"/>
        <w:highlight w:val="none"/>
      </w:rPr>
      <w:t xml:space="preserve">                                         </w:t>
    </w:r>
    <w:r>
      <w:rPr>
        <w:rFonts w:hint="eastAsia" w:ascii="Times New Roman" w:hAnsi="Times New Roman" w:cs="Times New Roman"/>
        <w:bCs/>
        <w:color w:val="auto"/>
        <w:highlight w:val="none"/>
        <w:lang w:val="en-US" w:eastAsia="zh-CN"/>
      </w:rPr>
      <w:t xml:space="preserve">                                                公开谈判</w:t>
    </w:r>
    <w:r>
      <w:rPr>
        <w:rFonts w:ascii="Times New Roman" w:hAnsi="Times New Roman" w:cs="Times New Roman"/>
        <w:bCs/>
        <w:color w:val="auto"/>
        <w:highlight w:val="none"/>
      </w:rPr>
      <w:t>采购文件</w:t>
    </w:r>
  </w:p>
  <w:p>
    <w:pPr>
      <w:pStyle w:val="16"/>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7"/>
        <w:rFonts w:hint="default" w:ascii="Times New Roman" w:hAnsi="Times New Roman" w:cs="Times New Roman"/>
        <w:b w:val="0"/>
        <w:bCs w:val="0"/>
        <w:color w:val="auto"/>
        <w:sz w:val="18"/>
        <w:szCs w:val="18"/>
        <w:highlight w:val="none"/>
        <w:lang w:val="ru-RU"/>
      </w:rPr>
      <w:t>Услуги третьей</w:t>
    </w:r>
    <w:r>
      <w:rPr>
        <w:rStyle w:val="27"/>
        <w:rFonts w:hint="default" w:ascii="Times New Roman" w:hAnsi="Times New Roman" w:cs="Times New Roman"/>
        <w:b w:val="0"/>
        <w:bCs w:val="0"/>
        <w:color w:val="auto"/>
        <w:sz w:val="18"/>
        <w:szCs w:val="18"/>
        <w:highlight w:val="none"/>
        <w:lang w:val="ru-RU" w:eastAsia="zh-CN"/>
      </w:rPr>
      <w:t xml:space="preserve"> </w:t>
    </w:r>
    <w:r>
      <w:rPr>
        <w:rStyle w:val="27"/>
        <w:rFonts w:hint="default" w:ascii="Times New Roman" w:hAnsi="Times New Roman" w:cs="Times New Roman"/>
        <w:b w:val="0"/>
        <w:bCs w:val="0"/>
        <w:color w:val="auto"/>
        <w:sz w:val="18"/>
        <w:szCs w:val="18"/>
        <w:highlight w:val="none"/>
        <w:lang w:val="ru-RU"/>
      </w:rPr>
      <w:t>стороны по контролю за общестроительными работами на проекте строительства ПГУ (парогазовой установки) мощностью 160 МВт в г. Актау Мангистауской области</w:t>
    </w:r>
    <w:r>
      <w:rPr>
        <w:rFonts w:ascii="Times New Roman" w:hAnsi="Times New Roman" w:cs="Times New Roman"/>
        <w:bCs/>
        <w:color w:val="auto"/>
        <w:highlight w:val="none"/>
      </w:rPr>
      <w:t xml:space="preserve"> </w:t>
    </w:r>
    <w:r>
      <w:rPr>
        <w:rFonts w:ascii="Times New Roman" w:hAnsi="Times New Roman" w:cs="Times New Roman"/>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C2C6077B"/>
    <w:multiLevelType w:val="singleLevel"/>
    <w:tmpl w:val="C2C6077B"/>
    <w:lvl w:ilvl="0" w:tentative="0">
      <w:start w:val="5"/>
      <w:numFmt w:val="chineseCounting"/>
      <w:suff w:val="nothing"/>
      <w:lvlText w:val="%1、"/>
      <w:lvlJc w:val="left"/>
      <w:rPr>
        <w:rFonts w:hint="eastAsia"/>
      </w:rPr>
    </w:lvl>
  </w:abstractNum>
  <w:abstractNum w:abstractNumId="3">
    <w:nsid w:val="C4776FAA"/>
    <w:multiLevelType w:val="singleLevel"/>
    <w:tmpl w:val="C4776FAA"/>
    <w:lvl w:ilvl="0" w:tentative="0">
      <w:start w:val="1"/>
      <w:numFmt w:val="decimal"/>
      <w:lvlText w:val="%1."/>
      <w:lvlJc w:val="left"/>
      <w:pPr>
        <w:tabs>
          <w:tab w:val="left" w:pos="312"/>
        </w:tabs>
      </w:pPr>
    </w:lvl>
  </w:abstractNum>
  <w:abstractNum w:abstractNumId="4">
    <w:nsid w:val="C88B663F"/>
    <w:multiLevelType w:val="singleLevel"/>
    <w:tmpl w:val="C88B663F"/>
    <w:lvl w:ilvl="0" w:tentative="0">
      <w:start w:val="1"/>
      <w:numFmt w:val="decimal"/>
      <w:lvlText w:val="%1."/>
      <w:lvlJc w:val="left"/>
      <w:pPr>
        <w:tabs>
          <w:tab w:val="left" w:pos="312"/>
        </w:tabs>
      </w:pPr>
    </w:lvl>
  </w:abstractNum>
  <w:abstractNum w:abstractNumId="5">
    <w:nsid w:val="CB9F1592"/>
    <w:multiLevelType w:val="singleLevel"/>
    <w:tmpl w:val="CB9F1592"/>
    <w:lvl w:ilvl="0" w:tentative="0">
      <w:start w:val="1"/>
      <w:numFmt w:val="decimal"/>
      <w:suff w:val="space"/>
      <w:lvlText w:val="%1."/>
      <w:lvlJc w:val="left"/>
    </w:lvl>
  </w:abstractNum>
  <w:abstractNum w:abstractNumId="6">
    <w:nsid w:val="CD7EBDEA"/>
    <w:multiLevelType w:val="singleLevel"/>
    <w:tmpl w:val="CD7EBDEA"/>
    <w:lvl w:ilvl="0" w:tentative="0">
      <w:start w:val="1"/>
      <w:numFmt w:val="decimal"/>
      <w:lvlText w:val="%1."/>
      <w:lvlJc w:val="left"/>
      <w:pPr>
        <w:tabs>
          <w:tab w:val="left" w:pos="312"/>
        </w:tabs>
      </w:pPr>
    </w:lvl>
  </w:abstractNum>
  <w:abstractNum w:abstractNumId="7">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8">
    <w:nsid w:val="13450B26"/>
    <w:multiLevelType w:val="singleLevel"/>
    <w:tmpl w:val="13450B26"/>
    <w:lvl w:ilvl="0" w:tentative="0">
      <w:start w:val="7"/>
      <w:numFmt w:val="decimal"/>
      <w:suff w:val="space"/>
      <w:lvlText w:val="%1."/>
      <w:lvlJc w:val="left"/>
    </w:lvl>
  </w:abstractNum>
  <w:abstractNum w:abstractNumId="9">
    <w:nsid w:val="4A5EA8FB"/>
    <w:multiLevelType w:val="singleLevel"/>
    <w:tmpl w:val="4A5EA8FB"/>
    <w:lvl w:ilvl="0" w:tentative="0">
      <w:start w:val="1"/>
      <w:numFmt w:val="chineseCounting"/>
      <w:suff w:val="space"/>
      <w:lvlText w:val="第%1章"/>
      <w:lvlJc w:val="left"/>
      <w:rPr>
        <w:rFonts w:hint="eastAsia"/>
      </w:rPr>
    </w:lvl>
  </w:abstractNum>
  <w:abstractNum w:abstractNumId="10">
    <w:nsid w:val="55ABB0BC"/>
    <w:multiLevelType w:val="singleLevel"/>
    <w:tmpl w:val="55ABB0BC"/>
    <w:lvl w:ilvl="0" w:tentative="0">
      <w:start w:val="1"/>
      <w:numFmt w:val="decimal"/>
      <w:lvlText w:val="%1."/>
      <w:lvlJc w:val="left"/>
      <w:pPr>
        <w:tabs>
          <w:tab w:val="left" w:pos="312"/>
        </w:tabs>
      </w:pPr>
    </w:lvl>
  </w:abstractNum>
  <w:abstractNum w:abstractNumId="11">
    <w:nsid w:val="6186143F"/>
    <w:multiLevelType w:val="singleLevel"/>
    <w:tmpl w:val="6186143F"/>
    <w:lvl w:ilvl="0" w:tentative="0">
      <w:start w:val="1"/>
      <w:numFmt w:val="upperRoman"/>
      <w:suff w:val="space"/>
      <w:lvlText w:val="%1."/>
      <w:lvlJc w:val="left"/>
    </w:lvl>
  </w:abstractNum>
  <w:abstractNum w:abstractNumId="12">
    <w:nsid w:val="6C0E4BA0"/>
    <w:multiLevelType w:val="singleLevel"/>
    <w:tmpl w:val="6C0E4BA0"/>
    <w:lvl w:ilvl="0" w:tentative="0">
      <w:start w:val="4"/>
      <w:numFmt w:val="chineseCounting"/>
      <w:suff w:val="space"/>
      <w:lvlText w:val="第%1章"/>
      <w:lvlJc w:val="left"/>
      <w:rPr>
        <w:rFonts w:hint="eastAsia"/>
      </w:rPr>
    </w:lvl>
  </w:abstractNum>
  <w:num w:numId="1">
    <w:abstractNumId w:val="9"/>
  </w:num>
  <w:num w:numId="2">
    <w:abstractNumId w:val="0"/>
  </w:num>
  <w:num w:numId="3">
    <w:abstractNumId w:val="8"/>
  </w:num>
  <w:num w:numId="4">
    <w:abstractNumId w:val="12"/>
  </w:num>
  <w:num w:numId="5">
    <w:abstractNumId w:val="1"/>
  </w:num>
  <w:num w:numId="6">
    <w:abstractNumId w:val="11"/>
  </w:num>
  <w:num w:numId="7">
    <w:abstractNumId w:val="7"/>
  </w:num>
  <w:num w:numId="8">
    <w:abstractNumId w:val="2"/>
  </w:num>
  <w:num w:numId="9">
    <w:abstractNumId w:val="4"/>
  </w:num>
  <w:num w:numId="10">
    <w:abstractNumId w:val="3"/>
  </w:num>
  <w:num w:numId="11">
    <w:abstractNumId w:val="10"/>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72A27"/>
    <w:rsid w:val="001E44C0"/>
    <w:rsid w:val="0021098D"/>
    <w:rsid w:val="0023501E"/>
    <w:rsid w:val="00260F69"/>
    <w:rsid w:val="002A3BA5"/>
    <w:rsid w:val="002E2EC8"/>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C715D"/>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46468"/>
    <w:rsid w:val="00F87AE4"/>
    <w:rsid w:val="00FA43EB"/>
    <w:rsid w:val="00FA4E5D"/>
    <w:rsid w:val="00FB1E9A"/>
    <w:rsid w:val="00FB2240"/>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DA136C"/>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B4B5097"/>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261EA4"/>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70181"/>
    <w:rsid w:val="133807EA"/>
    <w:rsid w:val="13A50343"/>
    <w:rsid w:val="13F81B1B"/>
    <w:rsid w:val="143F0E68"/>
    <w:rsid w:val="145C27FF"/>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8B196E"/>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1FE53479"/>
    <w:rsid w:val="201D44CE"/>
    <w:rsid w:val="203A72A5"/>
    <w:rsid w:val="20AA54A8"/>
    <w:rsid w:val="20B57509"/>
    <w:rsid w:val="20BB799C"/>
    <w:rsid w:val="20C5244D"/>
    <w:rsid w:val="20E710C2"/>
    <w:rsid w:val="21567BC6"/>
    <w:rsid w:val="21A66A5B"/>
    <w:rsid w:val="21D64592"/>
    <w:rsid w:val="21F60142"/>
    <w:rsid w:val="222D1C2F"/>
    <w:rsid w:val="22721D38"/>
    <w:rsid w:val="228D64F7"/>
    <w:rsid w:val="22B8658C"/>
    <w:rsid w:val="23051DC8"/>
    <w:rsid w:val="24493DB7"/>
    <w:rsid w:val="24B467CC"/>
    <w:rsid w:val="24CA09F8"/>
    <w:rsid w:val="25480FB0"/>
    <w:rsid w:val="25E7182D"/>
    <w:rsid w:val="262821D2"/>
    <w:rsid w:val="263076F8"/>
    <w:rsid w:val="26B45789"/>
    <w:rsid w:val="26F577A5"/>
    <w:rsid w:val="28C61700"/>
    <w:rsid w:val="28D90704"/>
    <w:rsid w:val="290C4EDC"/>
    <w:rsid w:val="29635289"/>
    <w:rsid w:val="296E1870"/>
    <w:rsid w:val="2976035F"/>
    <w:rsid w:val="29C85E36"/>
    <w:rsid w:val="2A4A777D"/>
    <w:rsid w:val="2A5A482C"/>
    <w:rsid w:val="2A5D684B"/>
    <w:rsid w:val="2A8E3CE0"/>
    <w:rsid w:val="2AC15A4F"/>
    <w:rsid w:val="2B6018E7"/>
    <w:rsid w:val="2B7D1A81"/>
    <w:rsid w:val="2B800A95"/>
    <w:rsid w:val="2BE27808"/>
    <w:rsid w:val="2C065740"/>
    <w:rsid w:val="2CB31912"/>
    <w:rsid w:val="2D450FCA"/>
    <w:rsid w:val="2DE0049D"/>
    <w:rsid w:val="2DFE1EE2"/>
    <w:rsid w:val="2E3C53E0"/>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7F4782"/>
    <w:rsid w:val="358F4C83"/>
    <w:rsid w:val="36465714"/>
    <w:rsid w:val="36AD4FD2"/>
    <w:rsid w:val="36CA1CEB"/>
    <w:rsid w:val="375B39FD"/>
    <w:rsid w:val="382B7137"/>
    <w:rsid w:val="385273AD"/>
    <w:rsid w:val="386D572E"/>
    <w:rsid w:val="38ED17C0"/>
    <w:rsid w:val="39794AB5"/>
    <w:rsid w:val="3AF72931"/>
    <w:rsid w:val="3B08511D"/>
    <w:rsid w:val="3BFD3BE2"/>
    <w:rsid w:val="3CA65193"/>
    <w:rsid w:val="3CE33E5D"/>
    <w:rsid w:val="3D14560A"/>
    <w:rsid w:val="3D5C0225"/>
    <w:rsid w:val="3DB471F7"/>
    <w:rsid w:val="3DD35929"/>
    <w:rsid w:val="3E506F79"/>
    <w:rsid w:val="3EE77907"/>
    <w:rsid w:val="3F1B2955"/>
    <w:rsid w:val="3F1B4956"/>
    <w:rsid w:val="3F266653"/>
    <w:rsid w:val="3F4964EB"/>
    <w:rsid w:val="3F505430"/>
    <w:rsid w:val="3F60200B"/>
    <w:rsid w:val="3F79434E"/>
    <w:rsid w:val="3FC72A15"/>
    <w:rsid w:val="3FF55DC7"/>
    <w:rsid w:val="400A0591"/>
    <w:rsid w:val="401208C1"/>
    <w:rsid w:val="40A02459"/>
    <w:rsid w:val="40D53766"/>
    <w:rsid w:val="40E32F19"/>
    <w:rsid w:val="41686388"/>
    <w:rsid w:val="416941D9"/>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1C77B3"/>
    <w:rsid w:val="474456A1"/>
    <w:rsid w:val="477069D7"/>
    <w:rsid w:val="47730C19"/>
    <w:rsid w:val="480768FB"/>
    <w:rsid w:val="482C4CB7"/>
    <w:rsid w:val="48401E0D"/>
    <w:rsid w:val="485B4633"/>
    <w:rsid w:val="487645D3"/>
    <w:rsid w:val="48A10C69"/>
    <w:rsid w:val="48CF785B"/>
    <w:rsid w:val="4905680A"/>
    <w:rsid w:val="49287F12"/>
    <w:rsid w:val="49335BB2"/>
    <w:rsid w:val="493B2C34"/>
    <w:rsid w:val="497E49C3"/>
    <w:rsid w:val="499F0C58"/>
    <w:rsid w:val="49A60395"/>
    <w:rsid w:val="49F11610"/>
    <w:rsid w:val="49F25273"/>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60129E"/>
    <w:rsid w:val="50E44F97"/>
    <w:rsid w:val="510924A1"/>
    <w:rsid w:val="51106FC6"/>
    <w:rsid w:val="511524BE"/>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601E82"/>
    <w:rsid w:val="549C3BDE"/>
    <w:rsid w:val="55311625"/>
    <w:rsid w:val="55676C2B"/>
    <w:rsid w:val="556A1408"/>
    <w:rsid w:val="55865403"/>
    <w:rsid w:val="558C043F"/>
    <w:rsid w:val="55AA1A0A"/>
    <w:rsid w:val="55BE0352"/>
    <w:rsid w:val="55FB3D09"/>
    <w:rsid w:val="562C3A55"/>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C98633B"/>
    <w:rsid w:val="5D4C270F"/>
    <w:rsid w:val="5D7E2D63"/>
    <w:rsid w:val="5D914D50"/>
    <w:rsid w:val="5D9D713D"/>
    <w:rsid w:val="5DA36C6E"/>
    <w:rsid w:val="5DBB336D"/>
    <w:rsid w:val="5E260694"/>
    <w:rsid w:val="5E7B4D6F"/>
    <w:rsid w:val="5E9345EC"/>
    <w:rsid w:val="5ED657C7"/>
    <w:rsid w:val="5F097EED"/>
    <w:rsid w:val="5F8D48BD"/>
    <w:rsid w:val="5F93061C"/>
    <w:rsid w:val="600627FB"/>
    <w:rsid w:val="60103D53"/>
    <w:rsid w:val="6071185F"/>
    <w:rsid w:val="608C53ED"/>
    <w:rsid w:val="619112F5"/>
    <w:rsid w:val="61AE54A0"/>
    <w:rsid w:val="622C3977"/>
    <w:rsid w:val="62624930"/>
    <w:rsid w:val="62AD2806"/>
    <w:rsid w:val="6338305A"/>
    <w:rsid w:val="63464323"/>
    <w:rsid w:val="637531C2"/>
    <w:rsid w:val="63AB4186"/>
    <w:rsid w:val="63B91368"/>
    <w:rsid w:val="63D952C6"/>
    <w:rsid w:val="63FE15D5"/>
    <w:rsid w:val="64441500"/>
    <w:rsid w:val="64460E58"/>
    <w:rsid w:val="644C1837"/>
    <w:rsid w:val="644D3B9F"/>
    <w:rsid w:val="64713D0B"/>
    <w:rsid w:val="64757EA6"/>
    <w:rsid w:val="64784D5B"/>
    <w:rsid w:val="64796498"/>
    <w:rsid w:val="64DB4370"/>
    <w:rsid w:val="64E920F5"/>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9914F5"/>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30AE8"/>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47D6FCF"/>
    <w:rsid w:val="7482292A"/>
    <w:rsid w:val="75187D9E"/>
    <w:rsid w:val="755132AC"/>
    <w:rsid w:val="755172A8"/>
    <w:rsid w:val="758F1B5A"/>
    <w:rsid w:val="75B0387E"/>
    <w:rsid w:val="75D000FD"/>
    <w:rsid w:val="75E30159"/>
    <w:rsid w:val="7654775F"/>
    <w:rsid w:val="76C54E87"/>
    <w:rsid w:val="77986392"/>
    <w:rsid w:val="77A25EDF"/>
    <w:rsid w:val="77C873AD"/>
    <w:rsid w:val="77CA25AB"/>
    <w:rsid w:val="780D1B2D"/>
    <w:rsid w:val="78472D47"/>
    <w:rsid w:val="784C14FE"/>
    <w:rsid w:val="78574121"/>
    <w:rsid w:val="78B73018"/>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4"/>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1"/>
      <w:szCs w:val="21"/>
    </w:rPr>
  </w:style>
  <w:style w:type="paragraph" w:styleId="3">
    <w:name w:val="Body Text 2"/>
    <w:basedOn w:val="1"/>
    <w:qFormat/>
    <w:uiPriority w:val="0"/>
    <w:pPr>
      <w:widowControl/>
    </w:pPr>
    <w:rPr>
      <w:rFonts w:ascii="Calibri" w:hAnsi="Calibri" w:cs="Times New Roman"/>
      <w:lang w:val="zh-CN" w:bidi="en-US"/>
    </w:rPr>
  </w:style>
  <w:style w:type="paragraph" w:styleId="7">
    <w:name w:val="Normal Indent"/>
    <w:basedOn w:val="1"/>
    <w:next w:val="1"/>
    <w:link w:val="58"/>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10">
    <w:name w:val="Block Text"/>
    <w:basedOn w:val="1"/>
    <w:next w:val="1"/>
    <w:qFormat/>
    <w:uiPriority w:val="0"/>
    <w:pPr>
      <w:widowControl/>
      <w:spacing w:line="440" w:lineRule="atLeast"/>
      <w:ind w:firstLine="480"/>
    </w:pPr>
    <w:rPr>
      <w:rFonts w:ascii="Calibri"/>
      <w:bCs/>
      <w:i/>
      <w:strike/>
      <w:szCs w:val="24"/>
    </w:rPr>
  </w:style>
  <w:style w:type="paragraph" w:styleId="11">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2">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3">
    <w:name w:val="Date"/>
    <w:basedOn w:val="1"/>
    <w:next w:val="1"/>
    <w:link w:val="57"/>
    <w:qFormat/>
    <w:uiPriority w:val="0"/>
    <w:pPr>
      <w:ind w:left="100" w:leftChars="2500"/>
    </w:pPr>
  </w:style>
  <w:style w:type="paragraph" w:styleId="14">
    <w:name w:val="Balloon Text"/>
    <w:basedOn w:val="1"/>
    <w:link w:val="63"/>
    <w:qFormat/>
    <w:uiPriority w:val="0"/>
    <w:pPr>
      <w:spacing w:line="240" w:lineRule="auto"/>
    </w:pPr>
    <w:rPr>
      <w:sz w:val="18"/>
      <w:szCs w:val="18"/>
    </w:rPr>
  </w:style>
  <w:style w:type="paragraph" w:styleId="15">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6">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7">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8">
    <w:name w:val="Body Text Indent 3"/>
    <w:basedOn w:val="1"/>
    <w:link w:val="60"/>
    <w:qFormat/>
    <w:uiPriority w:val="0"/>
    <w:pPr>
      <w:spacing w:after="120"/>
      <w:ind w:left="420" w:leftChars="200"/>
    </w:pPr>
    <w:rPr>
      <w:sz w:val="16"/>
      <w:szCs w:val="16"/>
    </w:rPr>
  </w:style>
  <w:style w:type="paragraph" w:styleId="19">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2"/>
    <w:next w:val="1"/>
    <w:qFormat/>
    <w:uiPriority w:val="0"/>
    <w:pPr>
      <w:widowControl/>
      <w:spacing w:after="120"/>
      <w:ind w:firstLine="420" w:firstLineChars="100"/>
    </w:pPr>
    <w:rPr>
      <w:rFonts w:ascii="Calibri" w:hAnsi="Calibri" w:cs="Times New Roman"/>
      <w:kern w:val="2"/>
      <w:lang w:val="zh-CN" w:bidi="en-US"/>
    </w:rPr>
  </w:style>
  <w:style w:type="paragraph" w:styleId="23">
    <w:name w:val="Body Text First Indent 2"/>
    <w:basedOn w:val="9"/>
    <w:next w:val="1"/>
    <w:link w:val="56"/>
    <w:qFormat/>
    <w:uiPriority w:val="0"/>
    <w:pPr>
      <w:ind w:firstLine="420"/>
    </w:pPr>
    <w:rPr>
      <w:kern w:val="2"/>
      <w:sz w:val="21"/>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Hyperlink"/>
    <w:basedOn w:val="26"/>
    <w:qFormat/>
    <w:uiPriority w:val="0"/>
    <w:rPr>
      <w:color w:val="0563C1" w:themeColor="hyperlink"/>
      <w:u w:val="single"/>
      <w14:textFill>
        <w14:solidFill>
          <w14:schemeClr w14:val="hlink"/>
        </w14:solidFill>
      </w14:textFill>
    </w:rPr>
  </w:style>
  <w:style w:type="character" w:styleId="30">
    <w:name w:val="annotation reference"/>
    <w:basedOn w:val="26"/>
    <w:qFormat/>
    <w:uiPriority w:val="0"/>
    <w:rPr>
      <w:sz w:val="21"/>
      <w:szCs w:val="21"/>
    </w:rPr>
  </w:style>
  <w:style w:type="paragraph" w:customStyle="1" w:styleId="31">
    <w:name w:val="引言二级条标题"/>
    <w:basedOn w:val="32"/>
    <w:next w:val="33"/>
    <w:qFormat/>
    <w:uiPriority w:val="0"/>
    <w:pPr>
      <w:tabs>
        <w:tab w:val="left" w:pos="900"/>
      </w:tabs>
      <w:ind w:left="0" w:firstLine="0"/>
    </w:pPr>
  </w:style>
  <w:style w:type="paragraph" w:customStyle="1" w:styleId="32">
    <w:name w:val="引言一级条标题"/>
    <w:basedOn w:val="1"/>
    <w:next w:val="33"/>
    <w:qFormat/>
    <w:uiPriority w:val="0"/>
    <w:pPr>
      <w:tabs>
        <w:tab w:val="left" w:pos="900"/>
      </w:tabs>
      <w:ind w:left="900" w:hanging="900"/>
    </w:pPr>
    <w:rPr>
      <w:rFonts w:eastAsia="黑体"/>
      <w:b/>
      <w:szCs w:val="24"/>
    </w:rPr>
  </w:style>
  <w:style w:type="paragraph" w:customStyle="1" w:styleId="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4">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5">
    <w:name w:val="fontstyle21"/>
    <w:qFormat/>
    <w:uiPriority w:val="0"/>
    <w:rPr>
      <w:rFonts w:hint="eastAsia" w:ascii="宋体" w:hAnsi="宋体" w:eastAsia="宋体"/>
      <w:color w:val="000000"/>
      <w:sz w:val="22"/>
      <w:szCs w:val="22"/>
    </w:rPr>
  </w:style>
  <w:style w:type="paragraph" w:customStyle="1" w:styleId="36">
    <w:name w:val="Table Paragraph"/>
    <w:basedOn w:val="1"/>
    <w:qFormat/>
    <w:uiPriority w:val="0"/>
  </w:style>
  <w:style w:type="paragraph" w:customStyle="1" w:styleId="37">
    <w:name w:val="无间隔1"/>
    <w:link w:val="38"/>
    <w:qFormat/>
    <w:uiPriority w:val="0"/>
    <w:pPr>
      <w:adjustRightInd w:val="0"/>
      <w:snapToGrid w:val="0"/>
    </w:pPr>
    <w:rPr>
      <w:rFonts w:ascii="Calibri" w:hAnsi="Calibri" w:eastAsia="宋体" w:cs="Times New Roman"/>
      <w:sz w:val="22"/>
      <w:szCs w:val="22"/>
      <w:lang w:val="en-US" w:eastAsia="zh-CN" w:bidi="ar-SA"/>
    </w:rPr>
  </w:style>
  <w:style w:type="character" w:customStyle="1" w:styleId="38">
    <w:name w:val="无间隔 Char"/>
    <w:link w:val="37"/>
    <w:qFormat/>
    <w:uiPriority w:val="0"/>
    <w:rPr>
      <w:rFonts w:ascii="Calibri" w:hAnsi="Calibri"/>
      <w:sz w:val="22"/>
      <w:szCs w:val="22"/>
      <w:lang w:val="en-US" w:eastAsia="zh-CN" w:bidi="ar-SA"/>
    </w:rPr>
  </w:style>
  <w:style w:type="paragraph" w:customStyle="1" w:styleId="39">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40">
    <w:name w:val="无间隔4"/>
    <w:qFormat/>
    <w:uiPriority w:val="0"/>
    <w:rPr>
      <w:rFonts w:ascii="Calibri" w:hAnsi="Calibri" w:eastAsia="宋体" w:cs="Times New Roman"/>
      <w:sz w:val="22"/>
      <w:szCs w:val="22"/>
      <w:lang w:val="en-US" w:eastAsia="en-US" w:bidi="en-US"/>
    </w:rPr>
  </w:style>
  <w:style w:type="paragraph" w:customStyle="1" w:styleId="41">
    <w:name w:val="正文1"/>
    <w:basedOn w:val="1"/>
    <w:qFormat/>
    <w:uiPriority w:val="0"/>
    <w:pPr>
      <w:widowControl/>
      <w:spacing w:line="360" w:lineRule="atLeast"/>
    </w:pPr>
    <w:rPr>
      <w:rFonts w:hAnsi="Times New Roman"/>
    </w:rPr>
  </w:style>
  <w:style w:type="paragraph" w:customStyle="1" w:styleId="42">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3">
    <w:name w:val="列出段落1"/>
    <w:basedOn w:val="1"/>
    <w:qFormat/>
    <w:uiPriority w:val="0"/>
  </w:style>
  <w:style w:type="character" w:customStyle="1" w:styleId="44">
    <w:name w:val="标题 2 字符"/>
    <w:link w:val="5"/>
    <w:qFormat/>
    <w:uiPriority w:val="0"/>
    <w:rPr>
      <w:rFonts w:ascii="黑体" w:hAnsi="黑体" w:eastAsia="黑体" w:cs="Microsoft JhengHei"/>
      <w:bCs/>
      <w:sz w:val="28"/>
      <w:szCs w:val="28"/>
      <w:lang w:eastAsia="zh-CN"/>
    </w:rPr>
  </w:style>
  <w:style w:type="paragraph" w:customStyle="1" w:styleId="45">
    <w:name w:val="正文文本首行缩进 21"/>
    <w:basedOn w:val="46"/>
    <w:qFormat/>
    <w:uiPriority w:val="0"/>
    <w:pPr>
      <w:spacing w:after="120"/>
      <w:ind w:left="420" w:firstLine="420"/>
    </w:pPr>
    <w:rPr>
      <w:szCs w:val="24"/>
    </w:rPr>
  </w:style>
  <w:style w:type="paragraph" w:customStyle="1" w:styleId="46">
    <w:name w:val="Body Text Indent1"/>
    <w:basedOn w:val="1"/>
    <w:qFormat/>
    <w:uiPriority w:val="0"/>
    <w:pPr>
      <w:widowControl/>
      <w:spacing w:line="360" w:lineRule="auto"/>
      <w:ind w:firstLine="540"/>
    </w:pPr>
    <w:rPr>
      <w:rFonts w:ascii="Century Gothic"/>
      <w:color w:val="000000"/>
      <w:sz w:val="28"/>
      <w:szCs w:val="20"/>
    </w:rPr>
  </w:style>
  <w:style w:type="paragraph" w:customStyle="1" w:styleId="47">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8">
    <w:name w:val="font21"/>
    <w:basedOn w:val="26"/>
    <w:qFormat/>
    <w:uiPriority w:val="0"/>
    <w:rPr>
      <w:rFonts w:hint="eastAsia" w:ascii="宋体" w:hAnsi="宋体" w:eastAsia="宋体" w:cs="宋体"/>
      <w:color w:val="000000"/>
      <w:sz w:val="32"/>
      <w:szCs w:val="32"/>
      <w:u w:val="none"/>
    </w:rPr>
  </w:style>
  <w:style w:type="character" w:customStyle="1" w:styleId="49">
    <w:name w:val="font11"/>
    <w:basedOn w:val="26"/>
    <w:qFormat/>
    <w:uiPriority w:val="0"/>
    <w:rPr>
      <w:rFonts w:hint="eastAsia" w:ascii="仿宋_GB2312" w:eastAsia="仿宋_GB2312" w:cs="仿宋_GB2312"/>
      <w:color w:val="000000"/>
      <w:sz w:val="32"/>
      <w:szCs w:val="32"/>
      <w:u w:val="none"/>
    </w:rPr>
  </w:style>
  <w:style w:type="character" w:customStyle="1" w:styleId="50">
    <w:name w:val="font31"/>
    <w:basedOn w:val="26"/>
    <w:qFormat/>
    <w:uiPriority w:val="0"/>
    <w:rPr>
      <w:rFonts w:hint="eastAsia" w:ascii="仿宋_GB2312" w:eastAsia="仿宋_GB2312" w:cs="仿宋_GB2312"/>
      <w:color w:val="000000"/>
      <w:sz w:val="32"/>
      <w:szCs w:val="32"/>
      <w:u w:val="none"/>
    </w:rPr>
  </w:style>
  <w:style w:type="character" w:customStyle="1" w:styleId="51">
    <w:name w:val="disabled"/>
    <w:qFormat/>
    <w:uiPriority w:val="0"/>
    <w:rPr>
      <w:color w:val="FFE3C6"/>
      <w:bdr w:val="single" w:color="C4C4C4" w:sz="6" w:space="0"/>
    </w:rPr>
  </w:style>
  <w:style w:type="paragraph" w:styleId="52">
    <w:name w:val="No Spacing"/>
    <w:link w:val="53"/>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3">
    <w:name w:val="无间隔 字符"/>
    <w:link w:val="52"/>
    <w:qFormat/>
    <w:uiPriority w:val="0"/>
    <w:rPr>
      <w:rFonts w:ascii="Calibri" w:hAnsi="Calibri" w:eastAsiaTheme="minorEastAsia" w:cstheme="minorBidi"/>
      <w:sz w:val="22"/>
      <w:szCs w:val="22"/>
    </w:rPr>
  </w:style>
  <w:style w:type="paragraph" w:customStyle="1" w:styleId="54">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5">
    <w:name w:val="未处理的提及1"/>
    <w:basedOn w:val="26"/>
    <w:semiHidden/>
    <w:unhideWhenUsed/>
    <w:qFormat/>
    <w:uiPriority w:val="99"/>
    <w:rPr>
      <w:color w:val="605E5C"/>
      <w:shd w:val="clear" w:color="auto" w:fill="E1DFDD"/>
    </w:rPr>
  </w:style>
  <w:style w:type="character" w:customStyle="1" w:styleId="56">
    <w:name w:val="正文文本首行缩进 2 字符"/>
    <w:link w:val="23"/>
    <w:qFormat/>
    <w:uiPriority w:val="0"/>
    <w:rPr>
      <w:rFonts w:ascii="Calibri" w:hAnsi="Calibri"/>
      <w:kern w:val="2"/>
      <w:sz w:val="21"/>
      <w:szCs w:val="22"/>
      <w:lang w:val="zh-CN" w:eastAsia="en-US" w:bidi="en-US"/>
    </w:rPr>
  </w:style>
  <w:style w:type="character" w:customStyle="1" w:styleId="57">
    <w:name w:val="日期 字符"/>
    <w:basedOn w:val="26"/>
    <w:link w:val="13"/>
    <w:qFormat/>
    <w:uiPriority w:val="0"/>
    <w:rPr>
      <w:rFonts w:ascii="宋体" w:hAnsi="宋体" w:cs="宋体"/>
      <w:sz w:val="24"/>
      <w:szCs w:val="22"/>
      <w:lang w:eastAsia="en-US"/>
    </w:rPr>
  </w:style>
  <w:style w:type="character" w:customStyle="1" w:styleId="58">
    <w:name w:val="正文缩进 字符"/>
    <w:link w:val="7"/>
    <w:qFormat/>
    <w:uiPriority w:val="0"/>
    <w:rPr>
      <w:rFonts w:ascii="Calibri" w:hAnsi="Calibri"/>
      <w:sz w:val="28"/>
      <w:lang w:val="zh-CN" w:eastAsia="en-US" w:bidi="en-US"/>
    </w:rPr>
  </w:style>
  <w:style w:type="paragraph" w:customStyle="1" w:styleId="59">
    <w:name w:val="正文文本缩进4"/>
    <w:basedOn w:val="1"/>
    <w:qFormat/>
    <w:uiPriority w:val="0"/>
    <w:pPr>
      <w:adjustRightInd/>
      <w:snapToGrid/>
      <w:spacing w:after="160" w:line="278" w:lineRule="auto"/>
      <w:ind w:left="-2" w:leftChars="-1" w:firstLine="1" w:firstLineChars="0"/>
      <w:jc w:val="both"/>
    </w:pPr>
    <w:rPr>
      <w:rFonts w:ascii="仿宋_GB2312" w:hAnsi="Times New Roman" w:eastAsia="仿宋_GB2312" w:cs="Times New Roman"/>
      <w:kern w:val="2"/>
      <w:sz w:val="28"/>
      <w:szCs w:val="24"/>
      <w:lang w:eastAsia="zh-CN"/>
    </w:rPr>
  </w:style>
  <w:style w:type="character" w:customStyle="1" w:styleId="60">
    <w:name w:val="正文文本缩进 3 字符"/>
    <w:basedOn w:val="26"/>
    <w:link w:val="18"/>
    <w:qFormat/>
    <w:uiPriority w:val="0"/>
    <w:rPr>
      <w:rFonts w:ascii="宋体" w:hAnsi="宋体" w:cs="宋体"/>
      <w:sz w:val="16"/>
      <w:szCs w:val="16"/>
      <w:lang w:eastAsia="en-US"/>
    </w:rPr>
  </w:style>
  <w:style w:type="paragraph" w:styleId="61">
    <w:name w:val="List Paragraph"/>
    <w:basedOn w:val="1"/>
    <w:unhideWhenUsed/>
    <w:qFormat/>
    <w:uiPriority w:val="0"/>
    <w:pPr>
      <w:ind w:firstLine="420"/>
    </w:pPr>
  </w:style>
  <w:style w:type="character" w:customStyle="1" w:styleId="62">
    <w:name w:val="无间隔 字符1"/>
    <w:qFormat/>
    <w:uiPriority w:val="0"/>
    <w:rPr>
      <w:rFonts w:ascii="Cambria" w:hAnsi="Cambria" w:eastAsia="宋体" w:cs="Times New Roman"/>
      <w:lang w:val="zh-CN" w:bidi="en-US"/>
    </w:rPr>
  </w:style>
  <w:style w:type="character" w:customStyle="1" w:styleId="63">
    <w:name w:val="批注框文本 字符"/>
    <w:basedOn w:val="26"/>
    <w:link w:val="14"/>
    <w:qFormat/>
    <w:uiPriority w:val="0"/>
    <w:rPr>
      <w:rFonts w:ascii="宋体" w:hAnsi="宋体" w:cs="宋体"/>
      <w:sz w:val="18"/>
      <w:szCs w:val="18"/>
      <w:lang w:eastAsia="en-US"/>
    </w:rPr>
  </w:style>
  <w:style w:type="character" w:customStyle="1" w:styleId="64">
    <w:name w:val="font51"/>
    <w:basedOn w:val="26"/>
    <w:qFormat/>
    <w:uiPriority w:val="0"/>
    <w:rPr>
      <w:rFonts w:hint="eastAsia" w:ascii="楷体" w:hAnsi="楷体" w:eastAsia="楷体" w:cs="楷体"/>
      <w:color w:val="000000"/>
      <w:sz w:val="22"/>
      <w:szCs w:val="22"/>
      <w:u w:val="none"/>
    </w:rPr>
  </w:style>
  <w:style w:type="character" w:customStyle="1" w:styleId="65">
    <w:name w:val="font61"/>
    <w:basedOn w:val="26"/>
    <w:qFormat/>
    <w:uiPriority w:val="0"/>
    <w:rPr>
      <w:rFonts w:hint="eastAsia" w:ascii="宋体" w:hAnsi="宋体" w:eastAsia="宋体" w:cs="宋体"/>
      <w:color w:val="000000"/>
      <w:sz w:val="20"/>
      <w:szCs w:val="20"/>
      <w:u w:val="none"/>
    </w:rPr>
  </w:style>
  <w:style w:type="character" w:customStyle="1" w:styleId="66">
    <w:name w:val="font71"/>
    <w:basedOn w:val="26"/>
    <w:qFormat/>
    <w:uiPriority w:val="0"/>
    <w:rPr>
      <w:rFonts w:hint="default" w:ascii="Times New Roman" w:hAnsi="Times New Roman" w:cs="Times New Roman"/>
      <w:color w:val="000000"/>
      <w:sz w:val="22"/>
      <w:szCs w:val="22"/>
      <w:u w:val="none"/>
    </w:rPr>
  </w:style>
  <w:style w:type="character" w:customStyle="1" w:styleId="67">
    <w:name w:val="рус Char"/>
    <w:link w:val="68"/>
    <w:qFormat/>
    <w:uiPriority w:val="0"/>
    <w:rPr>
      <w:rFonts w:ascii="Arial Regular" w:hAnsi="Arial Regular" w:cs="Arial Regular"/>
      <w:sz w:val="24"/>
      <w:szCs w:val="24"/>
      <w:lang w:val="ru-RU"/>
    </w:rPr>
  </w:style>
  <w:style w:type="paragraph" w:customStyle="1" w:styleId="68">
    <w:name w:val="рус"/>
    <w:basedOn w:val="1"/>
    <w:link w:val="67"/>
    <w:qFormat/>
    <w:uiPriority w:val="0"/>
    <w:pPr>
      <w:spacing w:after="120"/>
      <w:ind w:left="200" w:leftChars="200"/>
    </w:pPr>
    <w:rPr>
      <w:rFonts w:ascii="Arial Regular" w:hAnsi="Arial Regular" w:cs="Arial Regular"/>
      <w:sz w:val="24"/>
      <w:szCs w:val="24"/>
      <w:lang w:val="ru-RU"/>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Normal.dotm</Template>
  <Pages>42</Pages>
  <Words>94</Words>
  <Characters>345</Characters>
  <Lines>1</Lines>
  <Paragraphs>1</Paragraphs>
  <TotalTime>8</TotalTime>
  <ScaleCrop>false</ScaleCrop>
  <LinksUpToDate>false</LinksUpToDate>
  <CharactersWithSpaces>381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2025-01-14T02:54:00Z</dcterms:created>
  <dc:creator>朱潮兴</dc:creator>
  <cp:lastModifiedBy>杜卫锋</cp:lastModifiedBy>
  <cp:lastPrinted>2025-08-13T07:45:00Z</cp:lastPrinted>
  <dcterms:modified xsi:type="dcterms:W3CDTF">2025-11-20T08:46:56Z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261ED20FF06C477CB1BA0EE4C18B4D9B_13</vt:lpwstr>
  </property>
  <property fmtid="{D5CDD505-2E9C-101B-9397-08002B2CF9AE}" pid="4" name="KSOTemplateDocerSaveRecord">
    <vt:lpwstr>eyJoZGlkIjoiYzFjOTAyZTk1NjIxMzJhYjE4MjI3ZWFlNDBiYmIxODYiLCJ1c2VySWQiOiIxMTM0NDA3MzMyIn0=</vt:lpwstr>
  </property>
</Properties>
</file>