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  <w:t xml:space="preserve">Техническое задание </w:t>
      </w:r>
    </w:p>
    <w:p>
      <w:pPr>
        <w:spacing w:line="640" w:lineRule="exact"/>
        <w:jc w:val="center"/>
        <w:rPr>
          <w:rFonts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  <w:t>н</w:t>
      </w:r>
      <w:r>
        <w:rPr>
          <w:rFonts w:hint="default"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  <w:t>а консультационные услуги для</w:t>
      </w:r>
      <w:r>
        <w:rPr>
          <w:rFonts w:ascii="Times New Roman" w:hAnsi="Times New Roman" w:eastAsia="方正小标宋简体" w:cs="Times New Roman"/>
          <w:b/>
          <w:bCs/>
          <w:sz w:val="36"/>
          <w:szCs w:val="36"/>
          <w:lang w:val="ru-RU"/>
          <w14:ligatures w14:val="none"/>
        </w:rPr>
        <w:t xml:space="preserve"> проекта «Строительство ПГУ (парогазовой установки) мощностью 160МВт в г. Актау, Мангистауской области»</w:t>
      </w:r>
    </w:p>
    <w:p>
      <w:pPr>
        <w:pStyle w:val="5"/>
        <w:numPr>
          <w:ilvl w:val="0"/>
          <w:numId w:val="1"/>
        </w:numPr>
        <w:spacing w:line="640" w:lineRule="exact"/>
        <w:ind w:left="0" w:firstLine="0"/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  <w:t>Обзор проекта</w:t>
      </w:r>
      <w:bookmarkStart w:id="1" w:name="_GoBack"/>
      <w:bookmarkEnd w:id="1"/>
    </w:p>
    <w:p>
      <w:pPr>
        <w:spacing w:line="640" w:lineRule="exact"/>
        <w:ind w:firstLine="240"/>
        <w:rPr>
          <w:rFonts w:ascii="Arial" w:hAnsi="Arial" w:eastAsia="方正小标宋简体" w:cs="Arial"/>
          <w:sz w:val="24"/>
          <w:szCs w:val="24"/>
          <w:lang w:val="ru-RU"/>
          <w14:ligatures w14:val="none"/>
        </w:rPr>
      </w:pPr>
      <w:r>
        <w:rPr>
          <w:rFonts w:hint="default" w:ascii="Arial" w:hAnsi="Arial" w:eastAsia="方正小标宋简体" w:cs="Arial"/>
          <w:sz w:val="24"/>
          <w:szCs w:val="24"/>
          <w:lang w:val="ru-RU"/>
          <w14:ligatures w14:val="none"/>
        </w:rPr>
        <w:t>Проект газотурбинного энергоблока Актау является ключевым энергетическим проектом в рамках сотрудничества Китая и Казахстана по производственным мощностям. В настоящее время проект находится на критическом этапе — проектирование строительства, закупки и строительство.</w:t>
      </w:r>
    </w:p>
    <w:p>
      <w:pPr>
        <w:spacing w:line="640" w:lineRule="exact"/>
        <w:ind w:firstLine="240"/>
        <w:rPr>
          <w:rFonts w:ascii="Arial" w:hAnsi="Arial" w:eastAsia="方正小标宋简体" w:cs="Arial"/>
          <w:sz w:val="24"/>
          <w:szCs w:val="24"/>
          <w:lang w:val="ru-RU"/>
          <w14:ligatures w14:val="none"/>
        </w:rPr>
      </w:pPr>
      <w:r>
        <w:rPr>
          <w:rFonts w:hint="default" w:ascii="Arial" w:hAnsi="Arial" w:eastAsia="方正小标宋简体" w:cs="Arial"/>
          <w:sz w:val="24"/>
          <w:szCs w:val="24"/>
          <w:lang w:val="ru-RU"/>
          <w14:ligatures w14:val="none"/>
        </w:rPr>
        <w:t>Поскольку между Китаем и Казахстаном существуют значительные различия в стандартах проектирования электроэнергетических объектов, технических спецификациях оборудования, допуске материалов и оборудования, процедурах приемки строительства и системе утверждений, для обеспечения соответствия проектных решений и закупочной документации национальным нормам Казахстана, успешного прохождения государственной экспертизы и избежания переделок, задержек и рисков утверждения из-за различий стандартов, проект требует привлечения профессиональной команды консультантов по проектированию с опытом реализации проектов в обеих странах.</w:t>
      </w:r>
    </w:p>
    <w:p>
      <w:pPr>
        <w:spacing w:line="640" w:lineRule="exact"/>
        <w:ind w:firstLine="240"/>
        <w:rPr>
          <w:rFonts w:ascii="Arial" w:hAnsi="Arial" w:eastAsia="方正小标宋简体" w:cs="Arial"/>
          <w:sz w:val="24"/>
          <w:szCs w:val="24"/>
          <w:lang w:val="ru-RU"/>
          <w14:ligatures w14:val="none"/>
        </w:rPr>
      </w:pPr>
      <w:r>
        <w:rPr>
          <w:rFonts w:hint="default" w:ascii="Arial" w:hAnsi="Arial" w:eastAsia="方正小标宋简体" w:cs="Arial"/>
          <w:sz w:val="24"/>
          <w:szCs w:val="24"/>
          <w:lang w:val="ru-RU"/>
          <w14:ligatures w14:val="none"/>
        </w:rPr>
        <w:t>Настоящее техническое задание предназначено для уточнения целей работы по консультированию в области проектирования, объема услуг, требований к персоналу, плана реализации и ожидаемых результатов, и служит основанием для заключения договора на консультационные услуги и их исполнения.</w:t>
      </w:r>
    </w:p>
    <w:p>
      <w:pPr>
        <w:pStyle w:val="5"/>
        <w:numPr>
          <w:ilvl w:val="0"/>
          <w:numId w:val="1"/>
        </w:numPr>
        <w:spacing w:line="640" w:lineRule="exact"/>
        <w:ind w:left="11" w:hanging="11"/>
        <w:rPr>
          <w:rFonts w:ascii="Arial" w:hAnsi="Arial" w:eastAsia="方正小标宋简体" w:cs="Arial"/>
          <w:b w:val="0"/>
          <w:bCs w:val="0"/>
          <w:sz w:val="24"/>
          <w:szCs w:val="24"/>
          <w:lang w:val="ru-RU"/>
          <w14:ligatures w14:val="none"/>
        </w:rPr>
      </w:pPr>
      <w:r>
        <w:rPr>
          <w:rFonts w:ascii="Arial" w:hAnsi="Arial" w:eastAsia="方正小标宋简体" w:cs="Arial"/>
          <w:b/>
          <w:bCs/>
          <w:sz w:val="24"/>
          <w:szCs w:val="24"/>
          <w:lang w:val="ru-RU"/>
          <w14:ligatures w14:val="none"/>
        </w:rPr>
        <w:t>Цели работы</w:t>
      </w:r>
    </w:p>
    <w:p>
      <w:pPr>
        <w:pStyle w:val="5"/>
        <w:spacing w:line="640" w:lineRule="exact"/>
        <w:ind w:left="11" w:firstLine="240"/>
        <w:rPr>
          <w:rFonts w:ascii="Arial" w:hAnsi="Arial" w:eastAsia="方正小标宋简体" w:cs="Arial"/>
          <w:sz w:val="24"/>
          <w:szCs w:val="24"/>
          <w:lang w:val="ru-RU"/>
          <w14:ligatures w14:val="none"/>
        </w:rPr>
      </w:pPr>
      <w:r>
        <w:rPr>
          <w:rFonts w:ascii="Arial" w:hAnsi="Arial" w:eastAsia="方正小标宋简体" w:cs="Arial"/>
          <w:sz w:val="24"/>
          <w:szCs w:val="24"/>
          <w:lang w:val="ru-RU"/>
          <w14:ligatures w14:val="none"/>
        </w:rPr>
        <w:t>Обеспечить полное техническое консультирование проекта, с акцентом на опыт проектирования в Казахстане. Провести проверку соответствия проектной документации стандартам Казахстана с учётом различий между Китаем и Казахстаном и предложить рекомендации по оптимизации, чтобы гарантировать соответствие проектных решений требованиям технических регламентов Казахстана и обеспечить успешное продвижение проекта.</w:t>
      </w:r>
    </w:p>
    <w:p>
      <w:pPr>
        <w:pStyle w:val="5"/>
        <w:numPr>
          <w:ilvl w:val="0"/>
          <w:numId w:val="1"/>
        </w:numPr>
        <w:spacing w:line="640" w:lineRule="exact"/>
        <w:ind w:left="0" w:firstLine="0"/>
        <w:rPr>
          <w:rFonts w:ascii="Arial" w:hAnsi="Arial" w:eastAsia="方正小标宋简体" w:cs="Arial"/>
          <w:b w:val="0"/>
          <w:bCs w:val="0"/>
          <w:sz w:val="24"/>
          <w:szCs w:val="24"/>
          <w:lang w:val="ru-RU"/>
          <w14:ligatures w14:val="none"/>
        </w:rPr>
      </w:pPr>
      <w:r>
        <w:rPr>
          <w:rFonts w:ascii="Arial" w:hAnsi="Arial" w:eastAsia="方正小标宋简体" w:cs="Arial"/>
          <w:b/>
          <w:bCs/>
          <w:sz w:val="24"/>
          <w:szCs w:val="24"/>
          <w:lang w:val="ru-RU"/>
          <w14:ligatures w14:val="none"/>
        </w:rPr>
        <w:t>Объем работы</w:t>
      </w:r>
    </w:p>
    <w:p>
      <w:pPr>
        <w:pStyle w:val="5"/>
        <w:spacing w:line="640" w:lineRule="exact"/>
        <w:ind w:left="0" w:firstLine="240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Настоящие услуги по консультированию в области проектирования включают, но не ограничиваются, следующим:</w:t>
      </w:r>
    </w:p>
    <w:p>
      <w:pPr>
        <w:pStyle w:val="5"/>
        <w:spacing w:line="640" w:lineRule="exact"/>
        <w:ind w:left="0" w:firstLine="0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  <w:t xml:space="preserve">    </w:t>
      </w: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:lang w:val="ru-RU"/>
          <w14:ligatures w14:val="none"/>
        </w:rPr>
        <w:t>1.</w:t>
      </w:r>
      <w:r>
        <w:rPr>
          <w:rFonts w:hint="default" w:ascii="Times New Roman" w:hAnsi="Times New Roman" w:eastAsia="方正小标宋简体" w:cs="Times New Roman"/>
          <w:b w:val="0"/>
          <w:bCs w:val="0"/>
          <w:sz w:val="24"/>
          <w:szCs w:val="24"/>
          <w:lang w:val="ru-RU"/>
          <w14:ligatures w14:val="none"/>
        </w:rPr>
        <w:t>Проверка соответствия закупочной документации</w:t>
      </w:r>
    </w:p>
    <w:p>
      <w:pPr>
        <w:spacing w:line="640" w:lineRule="exact"/>
        <w:ind w:firstLine="240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 xml:space="preserve">Провести всестороннюю оценку технических спецификаций, контрактных технических соглашений и документации производителей для уже закупаемого и планируемого к закупке ключевого оборудования (включая, но не ограничиваясь: газовые турбины, котлы-утилизаторы, паровые турбины, генераторы, системы пожарной безопасности, системы ОВК, оборудование для подключения к сети, системы </w:t>
      </w:r>
      <w:r>
        <w:rPr>
          <w:rFonts w:hint="default" w:ascii="Times New Roman" w:hAnsi="Times New Roman" w:eastAsia="方正小标宋简体" w:cs="Times New Roman"/>
          <w:sz w:val="24"/>
          <w:szCs w:val="24"/>
          <w14:ligatures w14:val="none"/>
        </w:rPr>
        <w:t>CEMS</w:t>
      </w: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 xml:space="preserve"> и др.).</w:t>
      </w: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br w:type="textWrapping"/>
      </w: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Особое внимание уделяется специфическим техническим требованиям Казахстана (например, морозостойкость, сейсмоустойчивость, экологические стандарты, нормы подключения к электросети) с предоставлением предложений по дополнениям и корректировкам, чтобы обеспечить соответствие закупочной документации условиям допуска в стране.</w:t>
      </w:r>
    </w:p>
    <w:p>
      <w:pPr>
        <w:spacing w:line="640" w:lineRule="exact"/>
        <w:ind w:firstLine="240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  <w:t>2.</w:t>
      </w:r>
      <w:r>
        <w:rPr>
          <w:rFonts w:hint="default" w:ascii="Times New Roman" w:hAnsi="Times New Roman" w:eastAsia="方正小标宋简体" w:cs="Times New Roman"/>
          <w:b w:val="0"/>
          <w:bCs w:val="0"/>
          <w:sz w:val="24"/>
          <w:szCs w:val="24"/>
          <w:lang w:val="ru-RU"/>
          <w14:ligatures w14:val="none"/>
        </w:rPr>
        <w:t>Экспертиза проектных решений</w:t>
      </w:r>
    </w:p>
    <w:p>
      <w:pPr>
        <w:spacing w:line="640" w:lineRule="exact"/>
        <w:ind w:firstLine="240"/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С учетом опыта проектирования в Казахстане провести проверку концептуальных решений, специальных отчетов и предоставленных материалов от местного проектного института, выявить различия между стандартами Китая и Казахстана и предложить рекомендации по ускорению сроков строительства и снижению стоимости.</w:t>
      </w:r>
    </w:p>
    <w:p>
      <w:pPr>
        <w:spacing w:line="640" w:lineRule="exact"/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  <w:t xml:space="preserve">    3.</w:t>
      </w: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Экспертиза части рабочих чертежей строительства</w:t>
      </w:r>
    </w:p>
    <w:p>
      <w:pPr>
        <w:spacing w:line="640" w:lineRule="exact"/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  <w:t xml:space="preserve">    </w:t>
      </w: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Провести оценку ключевых строительных чертежей, предоставленных местным проектным институтом, включая главный корпус и фундамент газовой турбины, чтобы обеспечить надежность конструкций, соответствие строительным нормам Казахстана и местным геологическим условиям, а также контроль затрат и предотвращение перерасхода материалов.</w:t>
      </w:r>
    </w:p>
    <w:p>
      <w:pPr>
        <w:pStyle w:val="5"/>
        <w:spacing w:line="640" w:lineRule="exact"/>
        <w:ind w:left="11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:lang w:val="ru-RU"/>
          <w14:ligatures w14:val="none"/>
        </w:rPr>
        <w:t xml:space="preserve">    4.Руководство и подготовка плана государственной экспертизы</w:t>
      </w:r>
    </w:p>
    <w:p>
      <w:pPr>
        <w:pStyle w:val="5"/>
        <w:spacing w:line="640" w:lineRule="exact"/>
        <w:ind w:left="11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  <w:t>4. Требования к персоналу</w:t>
      </w:r>
    </w:p>
    <w:p>
      <w:pPr>
        <w:pStyle w:val="5"/>
        <w:spacing w:line="640" w:lineRule="exact"/>
        <w:ind w:left="11" w:firstLine="240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Консультационная команда должна соответствовать следующим условиям:</w:t>
      </w:r>
    </w:p>
    <w:p>
      <w:pPr>
        <w:pStyle w:val="5"/>
        <w:numPr>
          <w:ilvl w:val="0"/>
          <w:numId w:val="2"/>
        </w:numPr>
        <w:spacing w:line="640" w:lineRule="exact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Ключевые члены команды должны иметь успешный опыт проектного консультирования газотурбинных или аналогичных энергетических проектов в Китае и Казахстане, быть знакомыми с казахстанскими стандартами, нормами и процедурами утверждения.</w:t>
      </w:r>
    </w:p>
    <w:p>
      <w:pPr>
        <w:pStyle w:val="5"/>
        <w:numPr>
          <w:ilvl w:val="0"/>
          <w:numId w:val="2"/>
        </w:numPr>
        <w:spacing w:line="640" w:lineRule="exact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Профессиональный состав должен охватывать следующие области: строительные конструкции, генеральный план и транспорт, инженерные системы (газовые турбины, паровые турбины, котлы), электрооборудование, автоматизация и контрольно-измерительные приборы, пожарная безопасность, системы ОВК, охрана окружающей среды, технологическая и экономическая часть проекта.</w:t>
      </w:r>
    </w:p>
    <w:p>
      <w:pPr>
        <w:pStyle w:val="5"/>
        <w:numPr>
          <w:ilvl w:val="0"/>
          <w:numId w:val="2"/>
        </w:numPr>
        <w:spacing w:line="640" w:lineRule="exact"/>
        <w:rPr>
          <w:rFonts w:ascii="Times New Roman" w:hAnsi="Times New Roman" w:eastAsia="方正小标宋简体" w:cs="Times New Roman"/>
          <w:sz w:val="24"/>
          <w:szCs w:val="24"/>
          <w:lang w:val="ru-RU"/>
          <w14:ligatures w14:val="none"/>
        </w:rPr>
      </w:pPr>
      <w:r>
        <w:rPr>
          <w:rFonts w:hint="default" w:ascii="Times New Roman" w:hAnsi="Times New Roman" w:eastAsia="方正小标宋简体" w:cs="Times New Roman"/>
          <w:sz w:val="24"/>
          <w:szCs w:val="24"/>
          <w:lang w:val="ru-RU"/>
          <w14:ligatures w14:val="none"/>
        </w:rPr>
        <w:t>В зависимости от потребностей проекта могут быть назначены постоянные сотрудники или приглашены краткосрочные эксперты по мере необходимости.</w:t>
      </w:r>
    </w:p>
    <w:p>
      <w:pPr>
        <w:pStyle w:val="5"/>
        <w:spacing w:line="640" w:lineRule="exact"/>
        <w:ind w:left="0"/>
        <w:rPr>
          <w:rFonts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24"/>
          <w:szCs w:val="24"/>
          <w:lang w:val="ru-RU"/>
          <w14:ligatures w14:val="none"/>
        </w:rPr>
        <w:t>6. Ожидаемые результаты</w:t>
      </w:r>
    </w:p>
    <w:tbl>
      <w:tblPr>
        <w:tblStyle w:val="2"/>
        <w:tblW w:w="0" w:type="auto"/>
        <w:jc w:val="center"/>
        <w:tblCellSpacing w:w="1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37"/>
        <w:gridCol w:w="4904"/>
        <w:gridCol w:w="3731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Header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№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Наименование результата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Описание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Примечания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Рекомендации по проверке технической документации ключевого оборудования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Рекомендации по проверке предварительного проекта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Включает предложения по оптимизации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3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Рекомендации по проверке части ключевых строительных чертежей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Включает нагрузки, фундаменты, сейсмоустойчивость и др.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Свод предложений по оптимизации проектирования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Включает анализ ожидаемой выгоды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wBefore w:w="0" w:type="auto"/>
          <w:tblCellSpacing w:w="15" w:type="dxa"/>
          <w:jc w:val="center"/>
        </w:trPr>
        <w:tc>
          <w:tcPr>
            <w:tcW w:w="0" w:type="auto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5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  <w:t>Рекомендации по подготовке плана государственной экспертизы</w:t>
            </w: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0" w:type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</w:tbl>
    <w:p>
      <w:pPr>
        <w:spacing w:line="640" w:lineRule="exact"/>
        <w:rPr>
          <w:rFonts w:ascii="Times New Roman" w:hAnsi="Times New Roman" w:eastAsia="方正小标宋简体" w:cs="Times New Roman"/>
          <w:b/>
          <w:bCs/>
          <w:sz w:val="24"/>
          <w:szCs w:val="24"/>
          <w14:ligatures w14:val="none"/>
        </w:rPr>
      </w:pPr>
      <w:r>
        <w:rPr>
          <w:rFonts w:hint="default" w:ascii="Times New Roman" w:hAnsi="Times New Roman" w:eastAsia="方正小标宋简体" w:cs="Times New Roman"/>
          <w:b/>
          <w:bCs/>
          <w:sz w:val="24"/>
          <w:szCs w:val="24"/>
          <w14:ligatures w14:val="none"/>
        </w:rPr>
        <w:t>7. Требования к качеству и срокам</w:t>
      </w:r>
    </w:p>
    <w:p>
      <w:pPr>
        <w:spacing w:line="640" w:lineRule="exact"/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  <w:t xml:space="preserve">- </w:t>
      </w:r>
      <w:r>
        <w:rPr>
          <w:rFonts w:hint="default" w:ascii="Times New Roman" w:hAnsi="Times New Roman" w:eastAsia="方正小标宋简体" w:cs="Times New Roman"/>
          <w:sz w:val="24"/>
          <w:szCs w:val="24"/>
          <w14:ligatures w14:val="none"/>
        </w:rPr>
        <w:t>Все рекомендации по проверке должны основываться на действующих в Казахстане нормативных документах с указанием соответствующих пунктов.</w:t>
      </w:r>
    </w:p>
    <w:p>
      <w:pPr>
        <w:spacing w:line="640" w:lineRule="exact"/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  <w:t xml:space="preserve">- </w:t>
      </w:r>
      <w:r>
        <w:rPr>
          <w:rFonts w:hint="default" w:ascii="Times New Roman" w:hAnsi="Times New Roman" w:eastAsia="方正小标宋简体" w:cs="Times New Roman"/>
          <w:sz w:val="24"/>
          <w:szCs w:val="24"/>
          <w14:ligatures w14:val="none"/>
        </w:rPr>
        <w:t>Рекомендации должны быть предоставлены в течение 5 рабочих дней после получения материалов (в экстренных случаях срок может быть сокращён).</w:t>
      </w:r>
    </w:p>
    <w:p>
      <w:pPr>
        <w:spacing w:line="640" w:lineRule="exact"/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</w:pP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  <w:t xml:space="preserve">- </w:t>
      </w:r>
      <w:r>
        <w:rPr>
          <w:rFonts w:hint="default" w:ascii="Times New Roman" w:hAnsi="Times New Roman" w:eastAsia="方正小标宋简体" w:cs="Times New Roman"/>
          <w:sz w:val="24"/>
          <w:szCs w:val="24"/>
          <w14:ligatures w14:val="none"/>
        </w:rPr>
        <w:t>Предложения по оптимизации должны быть реализуемыми и сопровождаться предварительным технико-экономическим сравнением.</w:t>
      </w:r>
    </w:p>
    <w:p>
      <w:pPr>
        <w:spacing w:line="640" w:lineRule="exact"/>
        <w:rPr>
          <w:rFonts w:ascii="Times New Roman" w:hAnsi="Times New Roman" w:eastAsia="方正小标宋简体" w:cs="Times New Roman"/>
          <w:sz w:val="24"/>
          <w:szCs w:val="24"/>
          <w14:ligatures w14:val="none"/>
        </w:rPr>
      </w:pPr>
      <w:r>
        <w:rPr>
          <w:rFonts w:ascii="Times New Roman" w:hAnsi="Times New Roman" w:eastAsia="方正小标宋简体" w:cs="Times New Roman"/>
          <w:b w:val="0"/>
          <w:bCs w:val="0"/>
          <w:sz w:val="24"/>
          <w:szCs w:val="24"/>
          <w14:ligatures w14:val="none"/>
        </w:rPr>
        <w:t xml:space="preserve">- </w:t>
      </w:r>
      <w:r>
        <w:rPr>
          <w:rFonts w:hint="default" w:ascii="Times New Roman" w:hAnsi="Times New Roman" w:eastAsia="方正小标宋简体" w:cs="Times New Roman"/>
          <w:sz w:val="24"/>
          <w:szCs w:val="24"/>
          <w14:ligatures w14:val="none"/>
        </w:rPr>
        <w:t>Консультационная команда должна участвовать в необходимых проектных совещаниях для своевременной координации и обмена информацией.</w:t>
      </w:r>
    </w:p>
    <w:p>
      <w:pPr>
        <w:spacing w:line="640" w:lineRule="exact"/>
        <w:rPr>
          <w:rFonts w:hint="eastAsia" w:ascii="Times New Roman" w:hAnsi="Times New Roman" w:eastAsia="方正小标宋简体" w:cs="Times New Roman"/>
          <w:sz w:val="24"/>
          <w:szCs w:val="24"/>
          <w14:ligatures w14:val="none"/>
        </w:rPr>
      </w:pPr>
    </w:p>
    <w:p>
      <w:pPr>
        <w:pStyle w:val="5"/>
        <w:spacing w:line="640" w:lineRule="exact"/>
        <w:ind w:left="0"/>
        <w:rPr>
          <w:rFonts w:ascii="Times New Roman" w:hAnsi="Times New Roman" w:eastAsia="方正小标宋简体" w:cs="Times New Roman"/>
          <w:b/>
          <w:bCs/>
          <w:sz w:val="24"/>
          <w:szCs w:val="24"/>
          <w14:ligatures w14:val="none"/>
        </w:rPr>
      </w:pPr>
    </w:p>
    <w:p>
      <w:pPr>
        <w:widowControl/>
        <w:jc w:val="left"/>
        <w:rPr>
          <w:rFonts w:ascii="Times New Roman" w:hAnsi="Times New Roman" w:eastAsia="方正小标宋简体" w:cs="Times New Roman"/>
          <w:b/>
          <w:bCs/>
          <w:sz w:val="24"/>
          <w:szCs w:val="24"/>
          <w14:ligatures w14:val="none"/>
        </w:rPr>
      </w:pPr>
      <w:r>
        <w:rPr>
          <w:rFonts w:ascii="Times New Roman" w:hAnsi="Times New Roman" w:eastAsia="方正小标宋简体" w:cs="Times New Roman"/>
          <w:b/>
          <w:bCs/>
          <w:sz w:val="24"/>
          <w:szCs w:val="24"/>
          <w14:ligatures w14:val="none"/>
        </w:rPr>
        <w:br w:type="page"/>
      </w:r>
    </w:p>
    <w:p>
      <w:pPr>
        <w:pStyle w:val="5"/>
        <w:numPr>
          <w:ilvl w:val="0"/>
          <w:numId w:val="0"/>
        </w:numPr>
        <w:spacing w:line="640" w:lineRule="exact"/>
        <w:ind w:left="0" w:firstLine="0"/>
        <w:rPr>
          <w:rFonts w:hint="eastAsia" w:ascii="Times New Roman" w:hAnsi="Times New Roman" w:eastAsia="方正小标宋简体" w:cs="Times New Roman"/>
          <w:b/>
          <w:bCs/>
          <w:sz w:val="24"/>
          <w:szCs w:val="24"/>
          <w14:ligatures w14:val="none"/>
        </w:rPr>
      </w:pPr>
    </w:p>
    <w:p>
      <w:pPr>
        <w:pStyle w:val="5"/>
        <w:numPr>
          <w:ilvl w:val="0"/>
          <w:numId w:val="0"/>
        </w:numPr>
        <w:spacing w:line="640" w:lineRule="exact"/>
        <w:ind w:left="11" w:firstLine="0"/>
        <w:rPr>
          <w:rFonts w:ascii="Times New Roman" w:hAnsi="Times New Roman" w:eastAsia="方正小标宋简体" w:cs="Times New Roman"/>
          <w:sz w:val="24"/>
          <w:szCs w:val="24"/>
          <w14:ligatures w14:val="none"/>
        </w:rPr>
      </w:pPr>
    </w:p>
    <w:p>
      <w:pPr>
        <w:pStyle w:val="5"/>
        <w:spacing w:line="640" w:lineRule="exact"/>
        <w:ind w:left="11" w:firstLine="240"/>
        <w:rPr>
          <w:rFonts w:hint="eastAsia" w:ascii="Times New Roman" w:hAnsi="Times New Roman" w:eastAsia="方正小标宋简体" w:cs="Times New Roman"/>
          <w:sz w:val="24"/>
          <w:szCs w:val="24"/>
          <w14:ligatures w14:val="none"/>
        </w:rPr>
      </w:pPr>
    </w:p>
    <w:p>
      <w:pPr>
        <w:spacing w:line="640" w:lineRule="exact"/>
        <w:jc w:val="center"/>
        <w:rPr>
          <w:rFonts w:hint="eastAsia" w:eastAsia="方正小标宋简体" w:cs="方正小标宋简体" w:asciiTheme="minorHAnsi" w:hAnsiTheme="minorHAnsi"/>
          <w:sz w:val="44"/>
          <w:szCs w:val="44"/>
          <w:lang w:val="ru-RU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14:ligatures w14:val="none"/>
        </w:rPr>
        <w:t>阿克套燃机项目设计咨询服务</w:t>
      </w:r>
    </w:p>
    <w:p>
      <w:pPr>
        <w:spacing w:line="64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14:ligatures w14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14:ligatures w14:val="none"/>
        </w:rPr>
        <w:t>技术规范书</w:t>
      </w: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一、项目概述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阿克套燃机项目是中哈产能合作框架下的重点能源项目，目前处于施工设计、采购及施工的关键阶段。由于中哈两国在电力工程设计标准、设备技术规范、设备材料准入、施工验收流程及审批体系等方面存在显著差异，为确保设计方案及采购文件符合哈萨克斯坦国家规范、顺利通过其国家鉴定，避免因标准差异导致的返工、延误及审批风险，项目需引入具有中哈两国项目实践经验的专业设计咨询服务团队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本技术规范书旨在明确设计咨询服务的工作目标、范围、人员要求、实施计划及预期成果，作为咨询服务合同签订及服务实施的依据。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二、工作目标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为项目提供全面技术咨询，重点根据在哈工程设计经验，针对中哈两国差异进行哈萨克斯坦标准符合性审查并提出优化建议，确保设计成果满足哈国技术法规要求，保障项目顺利推进。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三、工作范围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本次设计咨询服务包括但不限于以下内容：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1、采购文件合规性审查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对已采购及拟采购的关键设备（包括但不限于燃机主机、余热锅炉、汽轮机、发电机、消防系统、暖通系统、涉网设备、CEMS系统等）的技术规范书、合同技术协议及厂家资料进行全面评审。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重点针对哈萨克斯坦特殊技术要求（如耐寒性能、抗震设防、环保标准、电网接入规范等）提出补充与修改意见，确保采购文件满足哈国准入条件。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2、 设计方案审查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根据在哈设计经验，重点针对中哈差异审查初设方案、专项报告、对属地院的提资并提出加快建设工期、降低造价的优化建议。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3、部分土建施工图纸评审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对属地设计院提交的主厂房、燃机基础等部分关键土建图纸进行评审，</w:t>
      </w:r>
      <w:bookmarkStart w:id="0" w:name="OLE_LINK1"/>
      <w:r>
        <w:rPr>
          <w:rFonts w:hint="eastAsia" w:ascii="仿宋_GB2312" w:hAnsi="仿宋_GB2312" w:eastAsia="仿宋_GB2312" w:cs="仿宋_GB2312"/>
          <w:sz w:val="32"/>
          <w14:ligatures w14:val="none"/>
        </w:rPr>
        <w:t>确保结构安全可靠，</w:t>
      </w:r>
      <w:bookmarkEnd w:id="0"/>
      <w:r>
        <w:rPr>
          <w:rFonts w:hint="eastAsia" w:ascii="仿宋_GB2312" w:hAnsi="仿宋_GB2312" w:eastAsia="仿宋_GB2312" w:cs="仿宋_GB2312"/>
          <w:sz w:val="32"/>
          <w14:ligatures w14:val="none"/>
        </w:rPr>
        <w:t>符合哈国建筑法规及当地地质条件，同时控制造价、避免浪费。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4、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指导策划国家鉴定报审方案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四、人员要求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咨询团队应具备以下条件：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核心成员需具有中哈两国燃机或类似能源项目设计咨询成功经验，熟悉哈国标准规范及审批流程。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专业配置应覆盖：土建结构、总图运输、机务（燃机、汽机、锅炉）、电气、仪控、消防、暖通、环保、技经等。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根据项目需要，可派驻常驻人员或按需派遣短期专家。</w:t>
      </w: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六、 预期成果</w:t>
      </w:r>
    </w:p>
    <w:tbl>
      <w:tblPr>
        <w:tblStyle w:val="2"/>
        <w:tblW w:w="71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2640"/>
        <w:gridCol w:w="600"/>
        <w:gridCol w:w="2300"/>
        <w:gridCol w:w="10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80" w:hRule="atLeast"/>
          <w:jc w:val="center"/>
        </w:trPr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序号</w:t>
            </w:r>
          </w:p>
        </w:tc>
        <w:tc>
          <w:tcPr>
            <w:tcW w:w="2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成果名称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说明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0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关键设备采购技术文件评审意见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0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初步设计方案评审意见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包含优化建议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0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部分关键土建图纸审核意见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包含荷载、基础、抗震等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560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设计优化建议汇总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包含预期效益分析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auto"/>
          <w:trHeight w:val="280" w:hRule="atLeast"/>
          <w:jc w:val="center"/>
        </w:trPr>
        <w:tc>
          <w:tcPr>
            <w:tcW w:w="5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  <w:t>国家鉴定报审方案建议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等线" w:hAnsi="等线" w:eastAsia="等线" w:cs="宋体"/>
                <w:color w:val="000000"/>
                <w:kern w:val="0"/>
                <w:sz w:val="22"/>
                <w14:ligatures w14:val="none"/>
              </w:rPr>
            </w:pPr>
          </w:p>
        </w:tc>
      </w:tr>
    </w:tbl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</w:p>
    <w:p>
      <w:pPr>
        <w:rPr>
          <w:rFonts w:hint="eastAsia" w:ascii="黑体" w:hAnsi="黑体" w:eastAsia="黑体" w:cs="黑体"/>
          <w:sz w:val="32"/>
          <w:szCs w:val="32"/>
          <w14:ligatures w14:val="none"/>
        </w:rPr>
      </w:pPr>
      <w:r>
        <w:rPr>
          <w:rFonts w:hint="eastAsia" w:ascii="黑体" w:hAnsi="黑体" w:eastAsia="黑体" w:cs="黑体"/>
          <w:sz w:val="32"/>
          <w:szCs w:val="32"/>
          <w14:ligatures w14:val="none"/>
        </w:rPr>
        <w:t>七、质量与进度要求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所有评审意见应依据哈萨克斯坦现行有效规范，并注明依据条款。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评审意见需在收到资料后5个工作日内反馈（紧急情况可缩短）。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优化建议应具有可实施性，并提供初步的技术经济比较。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  <w:r>
        <w:rPr>
          <w:rFonts w:hint="eastAsia" w:ascii="仿宋_GB2312" w:hAnsi="仿宋_GB2312" w:eastAsia="仿宋_GB2312" w:cs="仿宋_GB2312"/>
          <w:sz w:val="32"/>
          <w14:ligatures w14:val="none"/>
        </w:rPr>
        <w:t>咨询团队需参加必要的项目会议，及时沟通协调。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14:ligatures w14:val="none"/>
        </w:rPr>
      </w:pPr>
    </w:p>
    <w:sectPr>
      <w:pgSz w:w="11906" w:h="16838"/>
      <w:pgMar w:top="567" w:right="849" w:bottom="851" w:left="70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6C4C47"/>
    <w:multiLevelType w:val="multilevel"/>
    <w:tmpl w:val="596C4C47"/>
    <w:lvl w:ilvl="0" w:tentative="0">
      <w:start w:val="4"/>
      <w:numFmt w:val="bullet"/>
      <w:lvlText w:val="-"/>
      <w:lvlJc w:val="left"/>
      <w:pPr>
        <w:ind w:left="611" w:hanging="360"/>
      </w:pPr>
      <w:rPr>
        <w:rFonts w:hint="default" w:ascii="Times New Roman" w:hAnsi="Times New Roman" w:eastAsia="方正小标宋简体" w:cs="Times New Roman"/>
      </w:rPr>
    </w:lvl>
    <w:lvl w:ilvl="1" w:tentative="0">
      <w:start w:val="1"/>
      <w:numFmt w:val="bullet"/>
      <w:lvlText w:val="o"/>
      <w:lvlJc w:val="left"/>
      <w:pPr>
        <w:ind w:left="133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5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7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49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1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3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5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71" w:hanging="360"/>
      </w:pPr>
      <w:rPr>
        <w:rFonts w:hint="default" w:ascii="Wingdings" w:hAnsi="Wingdings"/>
      </w:rPr>
    </w:lvl>
  </w:abstractNum>
  <w:abstractNum w:abstractNumId="1">
    <w:nsid w:val="62EC3C9A"/>
    <w:multiLevelType w:val="multilevel"/>
    <w:tmpl w:val="62EC3C9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651"/>
    <w:rsid w:val="000E2AF6"/>
    <w:rsid w:val="001B4A87"/>
    <w:rsid w:val="001C3239"/>
    <w:rsid w:val="00294970"/>
    <w:rsid w:val="002F0A1F"/>
    <w:rsid w:val="00313EF4"/>
    <w:rsid w:val="00397245"/>
    <w:rsid w:val="003B4651"/>
    <w:rsid w:val="004466A2"/>
    <w:rsid w:val="00771499"/>
    <w:rsid w:val="007E40C4"/>
    <w:rsid w:val="00986B0C"/>
    <w:rsid w:val="009901F3"/>
    <w:rsid w:val="009E4FAF"/>
    <w:rsid w:val="00A12751"/>
    <w:rsid w:val="00A51006"/>
    <w:rsid w:val="00B54141"/>
    <w:rsid w:val="00C451B8"/>
    <w:rsid w:val="00E924EF"/>
    <w:rsid w:val="00EC5D08"/>
    <w:rsid w:val="01FB7224"/>
    <w:rsid w:val="05B1513D"/>
    <w:rsid w:val="08EA43B3"/>
    <w:rsid w:val="0B3B789E"/>
    <w:rsid w:val="0D246F5B"/>
    <w:rsid w:val="1CC260A5"/>
    <w:rsid w:val="228E4DC3"/>
    <w:rsid w:val="288F5741"/>
    <w:rsid w:val="2ABB00A5"/>
    <w:rsid w:val="3A515E14"/>
    <w:rsid w:val="40242F16"/>
    <w:rsid w:val="40DF280C"/>
    <w:rsid w:val="4E8273DA"/>
    <w:rsid w:val="579F53FB"/>
    <w:rsid w:val="588006B1"/>
    <w:rsid w:val="68AA1EC4"/>
    <w:rsid w:val="6EE14F87"/>
    <w:rsid w:val="74C94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unhideWhenUsed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5">
    <w:name w:val="List Paragraph"/>
    <w:basedOn w:val="1"/>
    <w:unhideWhenUsed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56254-5B1A-4A33-BD7D-A2CF332811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1271</Words>
  <Characters>7245</Characters>
  <Lines>60</Lines>
  <Paragraphs>16</Paragraphs>
  <TotalTime>29</TotalTime>
  <ScaleCrop>false</ScaleCrop>
  <LinksUpToDate>false</LinksUpToDate>
  <CharactersWithSpaces>8500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2026-02-27T04:37:00Z</dcterms:created>
  <dc:creator>王刚</dc:creator>
  <cp:lastModifiedBy>杜卫锋</cp:lastModifiedBy>
  <cp:lastPrinted>2026-02-27T09:15:00Z</cp:lastPrinted>
  <dcterms:modified xsi:type="dcterms:W3CDTF">2026-02-28T04:17:49Z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A7192CB812254316BABDBCD7635E93FE</vt:lpwstr>
  </property>
</Properties>
</file>