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5"/>
        <w:gridCol w:w="41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jc w:val="center"/>
              <w:textAlignment w:val="auto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highlight w:val="none"/>
              </w:rPr>
              <w:t>Техническая спецификация на закупку инженерного  автотранспорта(Первая партия) ТОО «Актауская энергетическая компания»</w:t>
            </w:r>
          </w:p>
        </w:tc>
        <w:tc>
          <w:tcPr>
            <w:tcW w:w="417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bookmarkStart w:id="0" w:name="OLE_LINK2"/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阿克套能源有限责任公司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工程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车辆（第一批）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采购技术规范书</w:t>
            </w:r>
            <w:bookmarkEnd w:id="0"/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Общая информация о проекте: </w:t>
            </w:r>
          </w:p>
        </w:tc>
        <w:tc>
          <w:tcPr>
            <w:tcW w:w="4176" w:type="dxa"/>
            <w:vAlign w:val="center"/>
          </w:tcPr>
          <w:p>
            <w:pPr>
              <w:pStyle w:val="2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ru-RU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基本内容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Times New Roman" w:hAnsi="Times New Roman" w:eastAsia="Times New Roman" w:cs="Times New Roman"/>
                <w:sz w:val="24"/>
                <w:szCs w:val="24"/>
                <w:lang w:eastAsia="zh-CN"/>
              </w:rPr>
              <w:t>Обзор проекта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Актау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проект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расположен на западе Казахстана, примерно в 10 км к юго-востоку от города Актау, административного центра Мангистауской области. Проект реализуется совместно компанией «Huadian Overseas Investment» и Мангистауским атомно-энергетическим комбинатом (Казахстан) в соотношении долей 70% к 30%. Установленная мощность составляет 160 МВт, планируемое число часов использования — 5500 часов в год.</w:t>
            </w:r>
          </w:p>
        </w:tc>
        <w:tc>
          <w:tcPr>
            <w:tcW w:w="4176" w:type="dxa"/>
            <w:vAlign w:val="center"/>
          </w:tcPr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（一）项目概况：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阿克套项目位于哈萨克斯坦西部曼吉斯套州府阿克套市东南约10公里，由华电海投与哈萨克斯坦曼格斯套原子能联合公司以70%:30%股比合资建设，装机容量16万千瓦，利用小时数5500小时。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  <w:t xml:space="preserve">  （2）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Содержание закупки: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Chars="0"/>
              <w:textAlignment w:val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Для более эффективного и упорядоченного продвижения строительных работ, а также для обеспечения потребностей в служебном транспорте, планируется приобрести новые автомобили: один внедорожник с двигателем 3.0T, два внедорожника с двигателем 2.0T.</w:t>
            </w:r>
          </w:p>
        </w:tc>
        <w:tc>
          <w:tcPr>
            <w:tcW w:w="4176" w:type="dxa"/>
            <w:vAlign w:val="center"/>
          </w:tcPr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（二）采购内容：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为更加高效有序推进工程建设工作，满足工程建设用车需求，拟购置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一辆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全新3.0T越野车、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两辆全新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2.0T越野车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tabs>
                <w:tab w:val="left" w:pos="426"/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="426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Требования к количеству пассажирских мест: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(1) Внедорожник 3.0T: 7 мест (включая водителя)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(2) Внедорожник 2.0T: 5 мест (включая водителя)</w:t>
            </w:r>
          </w:p>
        </w:tc>
        <w:tc>
          <w:tcPr>
            <w:tcW w:w="4176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2、核定载客人数要求：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（1）越野车3.0T：7座（含驾驶员）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（2）越野车2.0T：5座（含驾驶员）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tabs>
                <w:tab w:val="left" w:pos="426"/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="567" w:hanging="567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Год выпуска: 2025 и позднее. </w:t>
            </w:r>
          </w:p>
        </w:tc>
        <w:tc>
          <w:tcPr>
            <w:tcW w:w="4176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3、生产年份：2025年及以后。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II. Технические требования</w:t>
            </w:r>
          </w:p>
        </w:tc>
        <w:tc>
          <w:tcPr>
            <w:tcW w:w="4176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/>
              </w:rPr>
              <w:t>二、技术要求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Внедорожник 3.0T</w:t>
            </w:r>
          </w:p>
        </w:tc>
        <w:tc>
          <w:tcPr>
            <w:tcW w:w="4176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/>
              </w:rPr>
              <w:t>（一）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越野车3.0T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Технические параметры</w:t>
            </w:r>
          </w:p>
        </w:tc>
        <w:tc>
          <w:tcPr>
            <w:tcW w:w="417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1、技术参数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Тип автомобиля: 3.0T, полный привод, 7 мест (серебристо-серый цвет)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Габариты кузова:</w:t>
            </w:r>
          </w:p>
        </w:tc>
        <w:tc>
          <w:tcPr>
            <w:tcW w:w="417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车型：3.0T四驱，7座（银灰色）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="-709" w:firstLine="709"/>
              <w:jc w:val="left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Длина × ширина × высота (мм)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="-709" w:firstLine="709"/>
              <w:jc w:val="left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30"/>
              </w:rPr>
              <w:t>4886 × 1934 × 1905</w:t>
            </w:r>
          </w:p>
        </w:tc>
        <w:tc>
          <w:tcPr>
            <w:tcW w:w="417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长度 × 宽度 × 高度（mm）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4886 × 1934 × 1905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jc w:val="left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Колёсная база (мм)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jc w:val="left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30"/>
              </w:rPr>
              <w:t>2850</w:t>
            </w:r>
          </w:p>
        </w:tc>
        <w:tc>
          <w:tcPr>
            <w:tcW w:w="417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轴距（mm）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2850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jc w:val="left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Минимальный дорожный просвет (мм, включая запасное колесо на задней двери)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jc w:val="left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30"/>
              </w:rPr>
              <w:t>224</w:t>
            </w:r>
          </w:p>
        </w:tc>
        <w:tc>
          <w:tcPr>
            <w:tcW w:w="417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最小离地间隙（mm，含尾门备胎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jc w:val="left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Угол въезда / угол съезда / угол продольной проходимости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jc w:val="left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30"/>
              </w:rPr>
              <w:t>29.6° / 24° / 24°</w:t>
            </w:r>
          </w:p>
        </w:tc>
        <w:tc>
          <w:tcPr>
            <w:tcW w:w="417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接近角 / 离去角 / 通过角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29.6° / 24° / 24°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jc w:val="left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Максимальная глубина преодолеваемого брода (мм)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jc w:val="left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30"/>
              </w:rPr>
              <w:t>800</w:t>
            </w:r>
          </w:p>
        </w:tc>
        <w:tc>
          <w:tcPr>
            <w:tcW w:w="417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最大涉水深度（mm）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</w:pPr>
            <w:r>
              <w:rPr>
                <w:rFonts w:ascii="Times New Roman" w:hAnsi="Times New Roman" w:cs="Times New Roman"/>
                <w:b/>
                <w:sz w:val="28"/>
              </w:rPr>
              <w:t>Двигатель</w:t>
            </w:r>
            <w:r>
              <w:t>:</w:t>
            </w:r>
          </w:p>
        </w:tc>
        <w:tc>
          <w:tcPr>
            <w:tcW w:w="417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发动机：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Тип: Бензиновый двигатель, система комбинированного впрыска, двойной турбо наддув.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Рабочий объём двигателя (см³): 2993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цилиндров / компоновка (расположение цилиндров): 6 цилиндров / V-образное расположение.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Максимальная мощность (л.с. / об/мин): 299 л.с. / 6000 об/мин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</w:pPr>
            <w:r>
              <w:rPr>
                <w:rFonts w:ascii="Times New Roman" w:hAnsi="Times New Roman" w:cs="Times New Roman"/>
              </w:rPr>
              <w:t>Максимальный крутящий момент (Н•м / об/мин): 500 / 1500–4000</w:t>
            </w:r>
          </w:p>
        </w:tc>
        <w:tc>
          <w:tcPr>
            <w:tcW w:w="417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类型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汽油发动机，混合喷射系统，双涡轮增压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排量（cm³）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2993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气缸数 / 布局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6缸 / V型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最大功率（马力 / 转速）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299 / 6000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最大扭矩（N•m / 转速）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500 / 1500–4000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</w:pPr>
            <w:r>
              <w:rPr>
                <w:rFonts w:ascii="Times New Roman" w:hAnsi="Times New Roman" w:cs="Times New Roman"/>
                <w:b/>
                <w:sz w:val="28"/>
              </w:rPr>
              <w:t>Коробка передач:</w:t>
            </w:r>
          </w:p>
        </w:tc>
        <w:tc>
          <w:tcPr>
            <w:tcW w:w="417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变速箱：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Тип привода:</w:t>
            </w:r>
            <w:r>
              <w:rPr>
                <w:rFonts w:ascii="Times New Roman" w:hAnsi="Times New Roman" w:cs="Times New Roman"/>
                <w:sz w:val="24"/>
              </w:rPr>
              <w:t xml:space="preserve"> полный привод, система подключения переднего моста с многодисковой муфтой (TOD), с понижающей передачей (пониженным рядом).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</w:pPr>
            <w:r>
              <w:rPr>
                <w:rFonts w:ascii="Times New Roman" w:hAnsi="Times New Roman" w:cs="Times New Roman"/>
                <w:b/>
                <w:sz w:val="24"/>
              </w:rPr>
              <w:t>Коробка передач:</w:t>
            </w:r>
            <w:r>
              <w:rPr>
                <w:rFonts w:ascii="Times New Roman" w:hAnsi="Times New Roman" w:cs="Times New Roman"/>
                <w:sz w:val="24"/>
              </w:rPr>
              <w:t xml:space="preserve"> 9-ступенчатая автоматическая гидромеханическая трансмиссия.</w:t>
            </w:r>
          </w:p>
        </w:tc>
        <w:tc>
          <w:tcPr>
            <w:tcW w:w="417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驱动形式: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四驱，前轴多片离合器分动系统（TOD），带低速挡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变速箱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:  9速自动液力机械变速箱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b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Подвеска:</w:t>
            </w:r>
          </w:p>
        </w:tc>
        <w:tc>
          <w:tcPr>
            <w:tcW w:w="417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悬架：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Передняя подвеска: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>Независимая, пружинная (винтовые пружины), двух рычажная (двух поперечных рычагов), со стабилизатором поперечной устойчивости.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</w:pPr>
            <w:r>
              <w:rPr>
                <w:rFonts w:ascii="Times New Roman" w:hAnsi="Times New Roman" w:cs="Times New Roman"/>
                <w:b/>
                <w:sz w:val="24"/>
              </w:rPr>
              <w:t>Задняя подвеска: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>Зависимая, рычажная конструкция, пружинная (винтовые пружины), со стабилизатором поперечной устойчивости.</w:t>
            </w:r>
          </w:p>
        </w:tc>
        <w:tc>
          <w:tcPr>
            <w:tcW w:w="417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前悬架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:  独立式，螺旋弹簧，双叉臂结构，带横向稳定杆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 xml:space="preserve">后悬架: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非独立式，连杆结构，螺旋弹簧，带横向稳定杆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</w:pPr>
            <w:r>
              <w:rPr>
                <w:rFonts w:ascii="Times New Roman" w:hAnsi="Times New Roman" w:cs="Times New Roman"/>
                <w:b/>
                <w:sz w:val="24"/>
              </w:rPr>
              <w:t>Масса и объём багажного отделения:</w:t>
            </w:r>
          </w:p>
        </w:tc>
        <w:tc>
          <w:tcPr>
            <w:tcW w:w="417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质量与行李厢容积：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Снаряжённая масса (кг):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</w:rPr>
              <w:t>3025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Полная масса (кг):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</w:rPr>
              <w:t>3025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Максимальная масса буксируемого прицепа (без тормозной системы):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</w:rPr>
              <w:t>750 / 2500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Объём топливного бака (л):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</w:rPr>
              <w:t>80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Объём багажа (л):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</w:rPr>
              <w:t>795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</w:pPr>
            <w:r>
              <w:rPr>
                <w:rFonts w:ascii="Times New Roman" w:hAnsi="Times New Roman" w:cs="Times New Roman"/>
                <w:sz w:val="24"/>
              </w:rPr>
              <w:t xml:space="preserve">Объём багажного отделения при сложенных задних сиденьях (л): 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</w:rPr>
              <w:t>1489</w:t>
            </w:r>
          </w:p>
        </w:tc>
        <w:tc>
          <w:tcPr>
            <w:tcW w:w="417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整备质量（公斤）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3025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总质量（公斤）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3025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最大拖挂质量（无制动系统）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750 / 2500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油箱容积（公升）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80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行李厢容积（公升）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795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后排座椅放倒后容积（公升）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1489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Эксплуатационные (динамические) характеристики:</w:t>
            </w:r>
          </w:p>
        </w:tc>
        <w:tc>
          <w:tcPr>
            <w:tcW w:w="417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性能参数：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Разгон 0–100 км/ч (сек)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</w:rPr>
              <w:t>9.6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</w:pPr>
            <w:r>
              <w:rPr>
                <w:rFonts w:ascii="Times New Roman" w:hAnsi="Times New Roman" w:cs="Times New Roman"/>
                <w:sz w:val="24"/>
              </w:rPr>
              <w:t>Максимальная скорость (км/ч)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</w:rPr>
              <w:t>180</w:t>
            </w:r>
          </w:p>
        </w:tc>
        <w:tc>
          <w:tcPr>
            <w:tcW w:w="417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0–100 km/h 加速时间（秒）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9.6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最高车速（km/h）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Размер шин:</w:t>
            </w:r>
          </w:p>
        </w:tc>
        <w:tc>
          <w:tcPr>
            <w:tcW w:w="417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轮胎规格：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Шины:  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>265 / 55 R19</w:t>
            </w:r>
          </w:p>
        </w:tc>
        <w:tc>
          <w:tcPr>
            <w:tcW w:w="417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轮胎:265 / 55 R19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Топливо и расход топлива:</w:t>
            </w:r>
          </w:p>
        </w:tc>
        <w:tc>
          <w:tcPr>
            <w:tcW w:w="417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燃油与油耗：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 топлива: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>бензин с октановым числом 95 и выше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</w:pPr>
            <w:r>
              <w:rPr>
                <w:rFonts w:ascii="Times New Roman" w:hAnsi="Times New Roman" w:cs="Times New Roman"/>
              </w:rPr>
              <w:t>Смешанный расход топлива (л/100 км)  11.5</w:t>
            </w:r>
          </w:p>
        </w:tc>
        <w:tc>
          <w:tcPr>
            <w:tcW w:w="417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燃油类型:95号及以上汽油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综合油耗（L/100km）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="-142" w:leftChars="0"/>
              <w:jc w:val="both"/>
              <w:textAlignment w:val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/>
                <w:sz w:val="24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/>
                <w:b/>
                <w:sz w:val="24"/>
                <w:lang w:eastAsia="zh-CN"/>
              </w:rPr>
              <w:t>）</w:t>
            </w:r>
            <w:r>
              <w:rPr>
                <w:rFonts w:ascii="Times New Roman" w:hAnsi="Times New Roman" w:cs="Times New Roman"/>
                <w:b/>
                <w:sz w:val="24"/>
              </w:rPr>
              <w:t>Стандартное оснащение (справочно)</w:t>
            </w:r>
          </w:p>
        </w:tc>
        <w:tc>
          <w:tcPr>
            <w:tcW w:w="417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2、常规配置（参考）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</w:pPr>
            <w:r>
              <w:rPr>
                <w:rFonts w:ascii="Times New Roman" w:hAnsi="Times New Roman" w:cs="Times New Roman"/>
                <w:sz w:val="24"/>
              </w:rPr>
              <w:t>Управление: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Регулировка рулевого колеса по высоте и вылету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Электроусилитель руля с переменной характеристикой (с поддержкой нескольких режимов)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Блокировка заднего дифференциала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Система интеллектуального запуска/остановки двигателя (Start-Stop)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Система помощи при спуске и помощи при подъёме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Внедорожный режим «Эксперт»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Функция ползущего движения на малой скорости (Creep Mode)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Функция разворота на месте (Tank Turn)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Система автоматической парковки</w:t>
            </w:r>
          </w:p>
        </w:tc>
        <w:tc>
          <w:tcPr>
            <w:tcW w:w="417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操控：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方向盘高度及前后可调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可变助力电动转向系统（支持多模式选择）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后桥差速锁止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智能启停系统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陡坡缓降与上坡辅助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“专家”越野模式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低速蠕行功能（Creep Mode）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坦克掉头功能（Tank Turn）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自动泊车系统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</w:pPr>
            <w:r>
              <w:rPr>
                <w:rFonts w:ascii="Times New Roman" w:hAnsi="Times New Roman" w:cs="Times New Roman"/>
                <w:sz w:val="24"/>
              </w:rPr>
              <w:t>Экстерьер: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19-дюймовые алюминиевые колесные диски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Двухстворчатая задняя дверь (распашная)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Рейлинги на крыше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Панорамная крыша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Подготовка/крепление для буксировочного устройства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Электрические боковые подножки</w:t>
            </w:r>
          </w:p>
        </w:tc>
        <w:tc>
          <w:tcPr>
            <w:tcW w:w="417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外观：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19英寸铝合金轮毂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对开式尾门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车顶行李架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全景天窗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牵引装置预留接口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电动侧踏板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</w:pPr>
            <w:r>
              <w:rPr>
                <w:rFonts w:ascii="Times New Roman" w:hAnsi="Times New Roman" w:cs="Times New Roman"/>
                <w:sz w:val="24"/>
              </w:rPr>
              <w:t>Интерьер: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Многофункциональное рулевое колесо с подогревом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Под рулевые переключатели передач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12,3-дюймовая цифровая приборная панель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Динамическая атмосферная подсветка салона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Розетка 220 В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Шторка багажного отделения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Отделка салона материалом Alcantara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Солнцезащитные шторки задних боковых окон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Электропривод задней двери (с функцией автоматического закрытия)</w:t>
            </w:r>
          </w:p>
        </w:tc>
        <w:tc>
          <w:tcPr>
            <w:tcW w:w="417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内饰：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多功能加热方向盘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换挡拨片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12.3英寸数字仪表盘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车内氛围灯（动态）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220V电源插座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行李厢遮物帘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内饰Alcantara• 材质包覆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后排车窗遮阳帘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电动尾门（带自动关闭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</w:pPr>
            <w:r>
              <w:rPr>
                <w:rFonts w:ascii="Times New Roman" w:hAnsi="Times New Roman" w:cs="Times New Roman"/>
                <w:sz w:val="24"/>
              </w:rPr>
              <w:t>Сиденья: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Подогрев сидений первого и второго ряда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Электрорегулировка водительского сиденья в 6 направлениях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Электрорегулировка поясничной поддержки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Регулировка угла наклона спинок задних сидений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Центральный подлокотник заднего ряда (с подстаканниками)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В 5-местной версии: задний центральный подлокотник с отсеком для хранения и функцией управления через сенсорный экран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Складная спинка задних сидений в пропорции 60:40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Сиденья из натуральной кожи Nappa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Функция памяти водительского сиденья и система облегчения посадки/высадки («welcome»)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4-сторонняя электрорегулировка подголовника переднего пассажирского сиденья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Электрорегулировка переднего пассажирского сиденья в 6 направлениях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Функции вентиляции и массажа передних сидений</w:t>
            </w:r>
          </w:p>
        </w:tc>
        <w:tc>
          <w:tcPr>
            <w:tcW w:w="417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座椅：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前后排座椅加热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驾驶座6向电动调节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腰部支撑电动调节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后排靠背角度可调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后排中央扶手（带杯架）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5座版本：后排中央扶手带储物格及触控屏控制功能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后排座椅60:40放倒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NAPPA真皮座椅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218" w:leftChars="0" w:hanging="218" w:hangingChars="91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驾驶座记忆功能及“迎宾”上下车辅助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副驾驶座头枕4向电动调节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副驾驶座6向电动调节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前排座椅按摩及通风功能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</w:pPr>
            <w:r>
              <w:rPr>
                <w:rFonts w:ascii="Times New Roman" w:hAnsi="Times New Roman" w:cs="Times New Roman"/>
                <w:sz w:val="24"/>
              </w:rPr>
              <w:t>Безопасность: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Электронная система стабилизации ESP (расширенные функции: ESP + TCS + RMI)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Система помощи при торможении BAS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Функция автоматического экстренного торможения на низкой скорости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Система автоматического экстренного торможения AEB (включая предупреждение о фронтальном столкновении FCW и распознавание пешеходов/велосипедистов)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Ограничитель скорости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Адаптивный круиз-контроль ACC (с функцией движения в пробке на низкой скорости)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Система распознавания дорожных знаков TSR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Интеллектуальный ассистент круиз-контроля ICA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Системы предупреждения и удержания в полосе LDW + LKA + LCK (центровка в полосе)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Система предотвращения столкновений на перекрёстках AEB Crossroad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Система кругового обзора 360° (включая функцию «прозрачного» днища)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Передние и задние датчики парковки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Система мониторинга усталости водителя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Передние, боковые подушки безопасности + боковые шторки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Преднатяжители ремней безопасности переднего и заднего ряда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Крепления для детских кресел ISOFIX</w:t>
            </w:r>
          </w:p>
        </w:tc>
        <w:tc>
          <w:tcPr>
            <w:tcW w:w="417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安全：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ESP电子稳定系统（扩展功能：ESP+TCS+RMI）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BAS制动辅助系统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低速自动紧急制动功能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AEB自动紧急制动系统（含FCW前向碰撞预警及行人/自行车识别）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速度限制器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ACC自适应巡航（支持低速跟车）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TSR交通标志识别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ICA智能巡航辅助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LDW+LKA+LCK车道偏离预警及保持系统（居中控制）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AEB Crossroad路口防撞系统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360°全景影像（含透明底盘功能）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前后驻车雷达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驾驶员疲劳监测系统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前排、侧气囊 + 侧气帘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前后排安全带预紧器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儿童安全座椅固定接口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</w:pPr>
            <w:r>
              <w:rPr>
                <w:rFonts w:ascii="Times New Roman" w:hAnsi="Times New Roman" w:cs="Times New Roman"/>
                <w:sz w:val="24"/>
              </w:rPr>
              <w:t>Комфортное оснащение: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Система бесключевого доступа и запуск двигателя кнопкой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Трёх зонный автоматический климат-контроль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Проекционный дисплей (HUD)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Подогрев лобового стекла и форсунок стеклоомывателя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Передние акустические (шумоизолирующие) стекла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Светодиодные фары ближнего и дальнего света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Автоматическое управление дальним светом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Передние противотуманные фары + задние динамические фонари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Подсветка при поворотах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Датчики света и дождя</w:t>
            </w:r>
          </w:p>
        </w:tc>
        <w:tc>
          <w:tcPr>
            <w:tcW w:w="417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舒适配置：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无钥匙进入与一键启动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三区域自动空调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抬头显示系统（HUD）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前挡风玻璃及雨刮喷嘴加热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前排隔音玻璃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LED近光/远光灯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自动远光控制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前雾灯 + 后动态尾灯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转向辅助照明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光线与雨量传感器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</w:pPr>
            <w:r>
              <w:rPr>
                <w:rFonts w:ascii="Times New Roman" w:hAnsi="Times New Roman" w:cs="Times New Roman"/>
                <w:sz w:val="24"/>
              </w:rPr>
              <w:t>Мультимедиа: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14,6-дюймовый сенсорный экран центральной консоли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Радио AM/FM + Bluetooth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USB-порты спереди и сзади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Интерфейс для подключения видеорегистратора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Беспроводная зарядка для переднего ряда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Беспроводное подключение Apple CarPlay / Android Auto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Беспроводная зарядка в заднем центральном подлокотнике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Премиальная аудиосистема Infinity (12 динамиков + сабвуфер)</w:t>
            </w:r>
          </w:p>
        </w:tc>
        <w:tc>
          <w:tcPr>
            <w:tcW w:w="417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多媒体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：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• 14.6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英寸中控触摸屏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 xml:space="preserve">•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AM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/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FM收音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 xml:space="preserve"> +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蓝牙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 xml:space="preserve">•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前后USB接口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 xml:space="preserve">•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行车记录仪接口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 xml:space="preserve">•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前排无线充电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 xml:space="preserve">•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Apple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CarPlay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 xml:space="preserve"> /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Android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Auto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无线连接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 xml:space="preserve">•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后排中央扶手无线充电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 xml:space="preserve">•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Infinity高级音响系统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（12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扬声器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 xml:space="preserve"> +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低音炮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）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</w:pPr>
            <w:r>
              <w:rPr>
                <w:rFonts w:ascii="Times New Roman" w:hAnsi="Times New Roman" w:cs="Times New Roman"/>
                <w:sz w:val="24"/>
              </w:rPr>
              <w:t>Безопасность+: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Система предупреждения об опасности при открытии двери (DOW)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Система предупреждения о приближении транспортных средств сбоку при движении задним ходом с автоматическим торможением (RCTB)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Система экстренного удержания в полосе (ELK)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Интеллектуальная функция уклонения от препятствий (Smart Dodge)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Система предупреждения о заднем столкновении (RCW)</w:t>
            </w:r>
          </w:p>
        </w:tc>
        <w:tc>
          <w:tcPr>
            <w:tcW w:w="417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安全+：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开门安全预警系统（DOW）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倒车侧方来车预警 制动（RCTB）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紧急车道保持系统（ELK）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智能避让功能（Smart Dodge）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后方碰撞预警（RCW）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</w:pPr>
            <w:r>
              <w:rPr>
                <w:rFonts w:ascii="Times New Roman" w:hAnsi="Times New Roman" w:cs="Times New Roman"/>
                <w:sz w:val="24"/>
              </w:rPr>
              <w:t>Прочее: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Электрическая регулировка рулевого колеса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Автоматическая регулировка высоты фар (ALS) + функция приветствия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Активная система шумоподавления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Шумоизолирующие стекла задних дверей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Панорамная крыша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Внешние зеркала заднего вида с электроприводом регулировки/складывания/подогревом/подсветкой при приветствии/функцией памяти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Система контроля качества воздуха в салоне (фильтр N95 + функция ароматизации)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Заводской комплект инструментов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• Полный комплект аварийного инструмента</w:t>
            </w:r>
          </w:p>
        </w:tc>
        <w:tc>
          <w:tcPr>
            <w:tcW w:w="417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其他：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方向盘电动调节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自动高度调节大灯(ALS)+迎宾功能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主动降噪系统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后门隔音玻璃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全景天窗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外后视镜电动调节/折叠/加热/迎宾照明/记忆功能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车内空气质量控制系统(N95过滤+香氛功能)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原厂配置工具箱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708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• 应急工具包齐全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eastAsia="宋体" w:cs="Times New Roman"/>
                <w:b/>
                <w:sz w:val="24"/>
                <w:szCs w:val="24"/>
              </w:rPr>
              <w:t>二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) Внедорожник 2.0T</w:t>
            </w:r>
          </w:p>
        </w:tc>
        <w:tc>
          <w:tcPr>
            <w:tcW w:w="417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（二）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越野车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.0T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Cs w:val="24"/>
              </w:rPr>
              <w:t>Технические параметры (справочно)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Cs w:val="24"/>
              </w:rPr>
              <w:t>Модель: 2.0T полный привод, 5 мест (чёрный)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2"/>
              <w:rPr>
                <w:rFonts w:ascii="Times New Roman" w:hAnsi="Times New Roman" w:eastAsia="Times New Roman" w:cs="Times New Roman"/>
                <w:b/>
                <w:bCs/>
                <w:sz w:val="24"/>
                <w:szCs w:val="27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7"/>
              </w:rPr>
              <w:t>Категория — параметры и характеристики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1"/>
              <w:rPr>
                <w:rFonts w:ascii="Times New Roman" w:hAnsi="Times New Roman" w:eastAsia="Times New Roman" w:cs="Times New Roman"/>
                <w:b/>
                <w:bCs/>
                <w:sz w:val="32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6"/>
              </w:rPr>
              <w:t>Кузов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Cs w:val="24"/>
              </w:rPr>
              <w:t>Тип:</w:t>
            </w:r>
            <w:r>
              <w:rPr>
                <w:rFonts w:ascii="Times New Roman" w:hAnsi="Times New Roman" w:eastAsia="Times New Roman" w:cs="Times New Roman"/>
                <w:szCs w:val="24"/>
              </w:rPr>
              <w:t xml:space="preserve"> рамный (не несущий кузов), 5-дверный, 5-местный универсальный</w:t>
            </w:r>
          </w:p>
        </w:tc>
        <w:tc>
          <w:tcPr>
            <w:tcW w:w="417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1、技术参数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车型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：2.0T四驱，5座（黑色）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车身类型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非承载式车身，5门5座通用型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="0" w:leftChars="0" w:firstLine="0" w:firstLineChars="0"/>
              <w:textAlignment w:val="auto"/>
              <w:outlineLvl w:val="1"/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  <w:t>Габариты</w:t>
            </w:r>
          </w:p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="0" w:leftChars="0" w:firstLine="0" w:firstLineChars="0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Д × Ш × В (мм):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4 760 (без запасного колеса — 4 620) × 1 930 × 1 903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Колёсная база (мм):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2 750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Дорожный просвет (мм):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224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Углы въезда / съезда / рампы: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33° / 34° / 23°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Максимальная глубина брода (мм):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700</w:t>
            </w:r>
          </w:p>
        </w:tc>
        <w:tc>
          <w:tcPr>
            <w:tcW w:w="417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 xml:space="preserve">外廓尺寸 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长x宽x高(mm)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4760(不含备胎为4620)x1930x1903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轴距 (mm)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2750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离地间隙(mm)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224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接近角/离去角/通过角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33°/34°/23°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最大涉水深度(mm)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1"/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  <w:t>Двигатель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Тип: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бензиновый двигатель, непосредственный впрыск, турбонаддув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Рабочий объём (см³):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1 967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Цилиндры / компоновка: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4 / рядный, продольная установка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Макс. мощность (л.с. / об/мин):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220 / 5 500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Макс. крутящий момент (Н·м / об/мин):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380 / 1 800–3 600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</w:pPr>
          </w:p>
        </w:tc>
        <w:tc>
          <w:tcPr>
            <w:tcW w:w="417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 xml:space="preserve">发动机 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类型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汽油发动机，直喷，涡轮增压 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排量 (cm³)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1 967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气缸数 / 排列形式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 / 直列纵置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最大功率(马力/转每分)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220/5500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最大扭矩(牛•米/转每分)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380/1800–3600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1"/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  <w:t>Трансмиссия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Тип: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Part Time (подключаемый полный привод)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Привод: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полный привод с жёстким подключением переднего моста и понижающей передачей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Коробка передач: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автоматическая, 8-ступенчатая, гидротрансформатор</w:t>
            </w:r>
          </w:p>
        </w:tc>
        <w:tc>
          <w:tcPr>
            <w:tcW w:w="417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 xml:space="preserve">传动系统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Part Time (分时四驱)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驱动类型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四轮驱动，具备前轴刚性连接功能及低速挡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变速箱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自动，8速，液力自动变速箱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1"/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  <w:t>Подвеска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Передняя: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независимая, двойные поперечные рычаги, со стабилизатором поперечной устойчивости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Задняя: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зависимая, рычажная, со стабилизатором поперечной устойчивости</w:t>
            </w:r>
          </w:p>
        </w:tc>
        <w:tc>
          <w:tcPr>
            <w:tcW w:w="417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 xml:space="preserve">悬架 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前悬架:独立，双叉臂，带横向稳定杆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后悬架:非独立，连杆式，带横向稳定杆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1"/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  <w:t>Масса и объёмы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Снаряжённая масса (кг):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2 230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Полная масса (кг):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2 552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Макс. масса буксировки (без тормозов / с тормозами):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750 / 2 500 кг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Объём топливного бака: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80 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Объём багажника: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410 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Объём при сложенных задних сиденьях: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1 635 л</w:t>
            </w:r>
          </w:p>
        </w:tc>
        <w:tc>
          <w:tcPr>
            <w:tcW w:w="417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重量与容积 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整备质量 (kg)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2230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总质量 (kg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2552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最大拖挂质量 (无制动/有制动) 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(kg)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750 / 2500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油箱容积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80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L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行李厢容积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410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L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后排折叠后容积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1635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1"/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  <w:t>Динамика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Разгон 0–100 км/ч: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10,6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Максимальная скорость: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175 км/ч</w:t>
            </w:r>
          </w:p>
        </w:tc>
        <w:tc>
          <w:tcPr>
            <w:tcW w:w="417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 xml:space="preserve">行驶性能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ab/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 – 100 km/h 加速 (s)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10,6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最高时速 (km/h)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1"/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  <w:t>Топливо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Тип топлива: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бензин 92-й и выше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Смешанный расход топлива: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10,7 л/100 км</w:t>
            </w:r>
          </w:p>
        </w:tc>
        <w:tc>
          <w:tcPr>
            <w:tcW w:w="417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 xml:space="preserve">燃油 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燃料类型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92号及以上汽油 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综合工况油耗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(l/100km)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10,7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contextualSpacing/>
              <w:textAlignment w:val="auto"/>
              <w:rPr>
                <w:rFonts w:ascii="Times New Roman" w:hAnsi="Times New Roman" w:eastAsia="Times New Roman" w:cs="Times New Roman"/>
                <w:b/>
                <w:sz w:val="14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2. Обычное оснащение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1"/>
              <w:rPr>
                <w:rFonts w:ascii="Times New Roman" w:hAnsi="Times New Roman" w:eastAsia="Times New Roman" w:cs="Times New Roman"/>
                <w:b/>
                <w:bCs/>
                <w:sz w:val="28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36"/>
              </w:rPr>
              <w:t>Рулевое управление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Регулируемая рулевая колонка (по высоте и вылету)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Электроусилитель руля с выбором режимов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Электронный стояночный тормоз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Блокировка заднего дифференциала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Система автоматического старта/стоп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Система помощи при спуске и трогании в гору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Режим медленного движения на бездорожье (Creep Mode)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Функция разворота на месте в стиле «танк» (Tank Turn)</w:t>
            </w:r>
          </w:p>
        </w:tc>
        <w:tc>
          <w:tcPr>
            <w:tcW w:w="417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2、常规配置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转向系统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可调节方向盘（高度及前后调节）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电动助力转向，支持多种模式选择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电子驻车制动系统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后桥差速锁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智能启停系统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下坡辅助及坡道起步辅助系统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越野低速巡航功能（Creep Mode）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越野转向辅助功能（坦克掉头 Tank Turn）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1"/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  <w:t>Экстерьер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Полноразмерное запасное колесо из алюминиевого сплава (на задней двери)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Фиксированные боковые подножки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Рейлинги на крыше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Подготовка под установку фаркопа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Защита двигателя снизу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Диски R17 (265/65)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Разъём для прицепа / питания </w:t>
            </w:r>
          </w:p>
        </w:tc>
        <w:tc>
          <w:tcPr>
            <w:tcW w:w="417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外观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全尺寸铝合金备胎（尾门固定）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固定式侧踏板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车顶行李架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天窗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拖车装置安装预留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发动机底部护板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R17轮圈（265/65）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拖车连接/供电插座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1"/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  <w:t>Интерьер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Чёрное оформление салона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Многофункциональное рулевое колесо с подогревом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Под рулевые лепестки переключения передач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Полностью цифровая приборная панель 12,3"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Очечник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Беспроводная зарядка смартфона (50 Вт, с охлаждением)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Розетка 220V в багажнике (120 Вт)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Столик для пикника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Салон из кожи Nappa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Электрорегулировка водительского сиденья (8 направлений)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Поясничная поддержка и массаж водительского сиденья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Электрорегулировка пассажирского сиденья (4 направления)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Подогрев и вентиляция передних сидений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Подогрев передних и задних сидений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Регулировка наклона спинок задних сидений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Центральный подлокотник сзади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Складывание задних сидений 60:40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Система атмосферной подсветки (64 цвета) </w:t>
            </w:r>
          </w:p>
        </w:tc>
        <w:tc>
          <w:tcPr>
            <w:tcW w:w="4176" w:type="dxa"/>
            <w:vAlign w:val="center"/>
          </w:tcPr>
          <w:p>
            <w:pPr>
              <w:pStyle w:val="4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内饰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黑色内饰设计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多功能方向盘（带加热功能）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换挡拨片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12.3英寸全液晶仪表盘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眼镜盒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手机无线充电（50W，带散热）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后备厢220V电源插座（120W）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野餐桌板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Nappa真皮内饰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主驾驶座椅电动调节（8向）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主驾驶座椅腰部支撑及按摩功能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副驾驶座椅电动调节（4向）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前排座椅加热及通风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前后排座椅加热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后排座椅靠背角度调节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后排中央扶手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后排座椅60:40比例放倒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氛围灯系统（64色）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1"/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  <w:t>Системы безопасности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ESC (электронная стабилизация) + TCS + RMI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BAS (ассистент экстренного торможения)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Ограничитель скорости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Адаптивный круиз-контроль (ACC)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Система удержания и предупреждения о выходе из полосы (LDW + LKA + LCK)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Камера 360° с функцией «прозрачного днища»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Передние и задние парковочные датчики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Система контроля усталости водителя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Передние фронтальные и боковые подушки безопасности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Преднатяжители ремней безопасности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Крепления ISOFIX для детских кресел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Распознавание дорожных знаков (TSR)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Интеллектуальный ассистент движения (ICA)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Шторки безопасности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Система «Smart Dodge» (интеллектуальное уклонение) </w:t>
            </w:r>
          </w:p>
        </w:tc>
        <w:tc>
          <w:tcPr>
            <w:tcW w:w="417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安全系统: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电子稳定控制系统（ESC + TCS + RMI）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紧急制动辅助系统（BAS）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限速器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自适应巡航控制系统（ACC）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车道偏离预警及车道保持系统（LDW + LKA + LCK）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360°全景影像系统（带“透明底盘”功能）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前后驻车雷达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驾驶员疲劳监测系统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前排正面及侧面安全气囊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前排安全带预紧器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儿童安全座椅接口（ISOFIX）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交通标志识别系统（TSR）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智能巡航辅助系统 (ICA)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安全气帘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“智能躲避”功能 (Smart Dodge)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1"/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  <w:t>Комфорт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Бесключевой доступ и запуск кнопкой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Двухзонный климат-контроль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Обогрев лобового стекла и форсунок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Очистка камеры заднего вида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Электрорегулируемые, складывающиеся и обогреваемые зеркала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LED фары ближнего и дальнего света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Автоматический дальний свет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Передние и задние противотуманные фары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Подсветка поворотов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Датчики света и дождя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Передние двойные шумоизолирующие стекла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Голосовой помощник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Электрорегулировка сиденья водителя (8 направлений)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</w:pPr>
          </w:p>
        </w:tc>
        <w:tc>
          <w:tcPr>
            <w:tcW w:w="417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舒适配置: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无钥匙进入及一键启动系统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双区自动空调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前挡风玻璃及喷嘴加热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后视摄像头清洗功•能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外后视镜电动调节、电动折叠及加热功能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LED远近光大灯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自动远光控制系统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前后雾灯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转向辅助照明功能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光线与雨量传感器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前排双层隔音玻璃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语音助手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前排座椅通风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前后排座椅加热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驾驶座电动腰部支撑调节及按摩功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1"/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  <w:t>Мультимедиа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Сенсорный экран 12,3"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Аудиосистема AM/FM/Bluetooth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Поддержка Apple CarPlay и Android Auto (беспроводное подключение)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Аудиосистема 8 динамиков + сабвуфер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USB-порты спереди и сзади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12V розетки спереди и в багажнике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Интерфейс для видеорегистратора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Премиальная аудиосистема Infinity</w:t>
            </w:r>
          </w:p>
        </w:tc>
        <w:tc>
          <w:tcPr>
            <w:tcW w:w="417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多媒体系统: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12.3英寸触控多媒体系统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音响系统（支持AM/FM及Bluetooth）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支持Apple CarPlay及Android Auto无线连接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音响系统（8扬声器 + 低音炮）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前排及后备厢12V电源接口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前后USB接口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行车记录仪接口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高级Infinity音响系统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1"/>
              <w:rPr>
                <w:rFonts w:ascii="Times New Roman" w:hAnsi="Times New Roman" w:eastAsia="Times New Roman" w:cs="Times New Roman"/>
                <w:b/>
                <w:bCs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8"/>
              </w:rPr>
              <w:t>3. Прочие требования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8"/>
              </w:rPr>
              <w:t>Срок и место поставки:</w:t>
            </w:r>
            <w:r>
              <w:rPr>
                <w:rFonts w:ascii="Times New Roman" w:hAnsi="Times New Roman" w:eastAsia="Times New Roman" w:cs="Times New Roman"/>
                <w:sz w:val="24"/>
                <w:szCs w:val="28"/>
              </w:rPr>
              <w:t xml:space="preserve"> 30 календарных дней / город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</w:rPr>
              <w:t xml:space="preserve"> Актау.</w:t>
            </w:r>
          </w:p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36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Запрещается устанавливать в автомобиле GPS-трекер, а также функции удалённой блокировки.</w:t>
            </w:r>
          </w:p>
        </w:tc>
        <w:tc>
          <w:tcPr>
            <w:tcW w:w="417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三、其他要求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1、交付期限及地点：30个自然日 / 阿克套市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2、不得在车辆内加装GPS跟踪以及远程锁定功能。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4. Условия оценки (положения по контролю/приёмке)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12"/>
              </w:numPr>
              <w:tabs>
                <w:tab w:val="left" w:pos="567"/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textAlignment w:val="auto"/>
            </w:pPr>
            <w:r>
              <w:rPr>
                <w:b/>
                <w:sz w:val="44"/>
              </w:rPr>
              <w:t xml:space="preserve"> </w:t>
            </w:r>
            <w:r>
              <w:rPr>
                <w:rStyle w:val="8"/>
              </w:rPr>
              <w:t>Гарантийный срок на оборудование (автомобиль)</w:t>
            </w:r>
            <w:r>
              <w:t xml:space="preserve"> составляет 3 года или 100 000 км пробега с момента поставки. В течение гарантийного периода поставщик обязан бесплатно устранить дефекты или неисправности, возникшие по причине ошибок проектирования, материалов или производства, включая замену или ремонт.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textAlignment w:val="auto"/>
              <w:rPr>
                <w:sz w:val="28"/>
              </w:rPr>
            </w:pPr>
            <w:r>
              <w:rPr>
                <w:rStyle w:val="8"/>
              </w:rPr>
              <w:t>Поставщик обязан</w:t>
            </w:r>
            <w:r>
              <w:t xml:space="preserve"> после получения уведомления о неисправности прибыть на место в течение 48 часов и оперативно устранить неисправность.</w:t>
            </w:r>
          </w:p>
        </w:tc>
        <w:tc>
          <w:tcPr>
            <w:tcW w:w="417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四、考核条款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1、设备质量保证期（质保期）为交货后3年或100,000公里，在质保期内由于卖方设计、材料或工艺的原因所造成的设备缺陷或故障，卖方应免费更换、修理设备。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2、供货方在接到故障信息后，48小时内达到故障现场及时排除故障。</w:t>
            </w:r>
          </w:p>
        </w:tc>
      </w:tr>
    </w:tbl>
    <w:p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0742F6"/>
    <w:multiLevelType w:val="singleLevel"/>
    <w:tmpl w:val="C20742F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D7B62B8"/>
    <w:multiLevelType w:val="multilevel"/>
    <w:tmpl w:val="0D7B62B8"/>
    <w:lvl w:ilvl="0" w:tentative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2281693D"/>
    <w:multiLevelType w:val="multilevel"/>
    <w:tmpl w:val="2281693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279A6847"/>
    <w:multiLevelType w:val="multilevel"/>
    <w:tmpl w:val="279A684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2C3647D0"/>
    <w:multiLevelType w:val="multilevel"/>
    <w:tmpl w:val="2C3647D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46880392"/>
    <w:multiLevelType w:val="multilevel"/>
    <w:tmpl w:val="4688039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>
    <w:nsid w:val="4A893751"/>
    <w:multiLevelType w:val="multilevel"/>
    <w:tmpl w:val="4A89375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4C6460DD"/>
    <w:multiLevelType w:val="multilevel"/>
    <w:tmpl w:val="4C6460D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>
    <w:nsid w:val="66D967AF"/>
    <w:multiLevelType w:val="multilevel"/>
    <w:tmpl w:val="66D967A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>
    <w:nsid w:val="69576AAF"/>
    <w:multiLevelType w:val="multilevel"/>
    <w:tmpl w:val="69576AAF"/>
    <w:lvl w:ilvl="0" w:tentative="0">
      <w:start w:val="1"/>
      <w:numFmt w:val="decimal"/>
      <w:lvlText w:val="%1."/>
      <w:lvlJc w:val="left"/>
      <w:pPr>
        <w:tabs>
          <w:tab w:val="left" w:pos="786"/>
        </w:tabs>
        <w:ind w:left="786" w:hanging="360"/>
      </w:pPr>
      <w:rPr>
        <w:sz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73625354"/>
    <w:multiLevelType w:val="multilevel"/>
    <w:tmpl w:val="7362535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>
    <w:nsid w:val="791E4C20"/>
    <w:multiLevelType w:val="multilevel"/>
    <w:tmpl w:val="791E4C2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8"/>
  </w:num>
  <w:num w:numId="6">
    <w:abstractNumId w:val="7"/>
  </w:num>
  <w:num w:numId="7">
    <w:abstractNumId w:val="5"/>
  </w:num>
  <w:num w:numId="8">
    <w:abstractNumId w:val="2"/>
  </w:num>
  <w:num w:numId="9">
    <w:abstractNumId w:val="3"/>
  </w:num>
  <w:num w:numId="10">
    <w:abstractNumId w:val="10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616"/>
    <w:rsid w:val="00005478"/>
    <w:rsid w:val="00012432"/>
    <w:rsid w:val="0001348A"/>
    <w:rsid w:val="000138E6"/>
    <w:rsid w:val="00015607"/>
    <w:rsid w:val="0002377B"/>
    <w:rsid w:val="00036FE3"/>
    <w:rsid w:val="00061AF7"/>
    <w:rsid w:val="00074388"/>
    <w:rsid w:val="00081922"/>
    <w:rsid w:val="00091EB1"/>
    <w:rsid w:val="000A4454"/>
    <w:rsid w:val="000A6DAC"/>
    <w:rsid w:val="000D650E"/>
    <w:rsid w:val="000D7C71"/>
    <w:rsid w:val="000E30D0"/>
    <w:rsid w:val="0010306A"/>
    <w:rsid w:val="00104D57"/>
    <w:rsid w:val="001052DB"/>
    <w:rsid w:val="00112718"/>
    <w:rsid w:val="00187BC4"/>
    <w:rsid w:val="00191F41"/>
    <w:rsid w:val="00197A8F"/>
    <w:rsid w:val="001A624E"/>
    <w:rsid w:val="001E230B"/>
    <w:rsid w:val="001E47F2"/>
    <w:rsid w:val="001E55AD"/>
    <w:rsid w:val="001F265D"/>
    <w:rsid w:val="00212ABF"/>
    <w:rsid w:val="00217781"/>
    <w:rsid w:val="00221167"/>
    <w:rsid w:val="00222805"/>
    <w:rsid w:val="00222A11"/>
    <w:rsid w:val="00236B55"/>
    <w:rsid w:val="0024233C"/>
    <w:rsid w:val="002606FD"/>
    <w:rsid w:val="0027448F"/>
    <w:rsid w:val="00285FA6"/>
    <w:rsid w:val="002A7E37"/>
    <w:rsid w:val="002B76FF"/>
    <w:rsid w:val="002D11DA"/>
    <w:rsid w:val="002D50CD"/>
    <w:rsid w:val="002E3A70"/>
    <w:rsid w:val="002F7D59"/>
    <w:rsid w:val="003057E2"/>
    <w:rsid w:val="00306B88"/>
    <w:rsid w:val="0033296C"/>
    <w:rsid w:val="00335BC9"/>
    <w:rsid w:val="00346BB5"/>
    <w:rsid w:val="00355823"/>
    <w:rsid w:val="003B1380"/>
    <w:rsid w:val="003E29E5"/>
    <w:rsid w:val="003E7078"/>
    <w:rsid w:val="00401CB1"/>
    <w:rsid w:val="00403622"/>
    <w:rsid w:val="004134E9"/>
    <w:rsid w:val="00435FA2"/>
    <w:rsid w:val="00436C52"/>
    <w:rsid w:val="00443ADE"/>
    <w:rsid w:val="00450353"/>
    <w:rsid w:val="0045321B"/>
    <w:rsid w:val="00456377"/>
    <w:rsid w:val="00463F7B"/>
    <w:rsid w:val="00464E72"/>
    <w:rsid w:val="00465DB8"/>
    <w:rsid w:val="00471671"/>
    <w:rsid w:val="004A2249"/>
    <w:rsid w:val="004A768A"/>
    <w:rsid w:val="004C66F1"/>
    <w:rsid w:val="004F2CF8"/>
    <w:rsid w:val="005068AE"/>
    <w:rsid w:val="00515E68"/>
    <w:rsid w:val="00517666"/>
    <w:rsid w:val="0052471B"/>
    <w:rsid w:val="00540B5D"/>
    <w:rsid w:val="00541FF6"/>
    <w:rsid w:val="00566E62"/>
    <w:rsid w:val="00567BF7"/>
    <w:rsid w:val="0057447D"/>
    <w:rsid w:val="005B2562"/>
    <w:rsid w:val="005D5FED"/>
    <w:rsid w:val="005E0F62"/>
    <w:rsid w:val="005F515A"/>
    <w:rsid w:val="005F7D1E"/>
    <w:rsid w:val="00604166"/>
    <w:rsid w:val="00617821"/>
    <w:rsid w:val="0063421C"/>
    <w:rsid w:val="00635D39"/>
    <w:rsid w:val="006372AD"/>
    <w:rsid w:val="00647B66"/>
    <w:rsid w:val="00663616"/>
    <w:rsid w:val="00666D6D"/>
    <w:rsid w:val="00677227"/>
    <w:rsid w:val="006D532C"/>
    <w:rsid w:val="006E34D5"/>
    <w:rsid w:val="006E49B4"/>
    <w:rsid w:val="006E7D69"/>
    <w:rsid w:val="006F02E4"/>
    <w:rsid w:val="00740B4D"/>
    <w:rsid w:val="00772CE3"/>
    <w:rsid w:val="00774DDC"/>
    <w:rsid w:val="007A14AE"/>
    <w:rsid w:val="007B32FC"/>
    <w:rsid w:val="007B77CE"/>
    <w:rsid w:val="007C1F63"/>
    <w:rsid w:val="007D5756"/>
    <w:rsid w:val="007D709A"/>
    <w:rsid w:val="007E4300"/>
    <w:rsid w:val="00801E60"/>
    <w:rsid w:val="00803043"/>
    <w:rsid w:val="0080593B"/>
    <w:rsid w:val="00807665"/>
    <w:rsid w:val="00832281"/>
    <w:rsid w:val="00855630"/>
    <w:rsid w:val="0085663F"/>
    <w:rsid w:val="008655D9"/>
    <w:rsid w:val="00867DA2"/>
    <w:rsid w:val="00873B1C"/>
    <w:rsid w:val="00896C3D"/>
    <w:rsid w:val="008975E7"/>
    <w:rsid w:val="008A25D5"/>
    <w:rsid w:val="008B13D8"/>
    <w:rsid w:val="008B1568"/>
    <w:rsid w:val="008D07FF"/>
    <w:rsid w:val="008D640A"/>
    <w:rsid w:val="008E4139"/>
    <w:rsid w:val="008E5E3D"/>
    <w:rsid w:val="008F1955"/>
    <w:rsid w:val="008F3140"/>
    <w:rsid w:val="0090204B"/>
    <w:rsid w:val="009027D3"/>
    <w:rsid w:val="00912125"/>
    <w:rsid w:val="00921492"/>
    <w:rsid w:val="00930D84"/>
    <w:rsid w:val="0095209B"/>
    <w:rsid w:val="00955D5C"/>
    <w:rsid w:val="00962CB9"/>
    <w:rsid w:val="009840AE"/>
    <w:rsid w:val="00984781"/>
    <w:rsid w:val="00995B3A"/>
    <w:rsid w:val="00996FF9"/>
    <w:rsid w:val="009A1DF7"/>
    <w:rsid w:val="009B5788"/>
    <w:rsid w:val="009C2839"/>
    <w:rsid w:val="009C39AE"/>
    <w:rsid w:val="009D2753"/>
    <w:rsid w:val="009D2B62"/>
    <w:rsid w:val="009E1674"/>
    <w:rsid w:val="00A00172"/>
    <w:rsid w:val="00A04853"/>
    <w:rsid w:val="00A229B3"/>
    <w:rsid w:val="00A36DBD"/>
    <w:rsid w:val="00A40C56"/>
    <w:rsid w:val="00A42744"/>
    <w:rsid w:val="00A43442"/>
    <w:rsid w:val="00A46977"/>
    <w:rsid w:val="00A53691"/>
    <w:rsid w:val="00A5602C"/>
    <w:rsid w:val="00A63BCD"/>
    <w:rsid w:val="00A70065"/>
    <w:rsid w:val="00A7281C"/>
    <w:rsid w:val="00A87542"/>
    <w:rsid w:val="00AA5AF3"/>
    <w:rsid w:val="00AA6DD6"/>
    <w:rsid w:val="00AB01A6"/>
    <w:rsid w:val="00AB30EB"/>
    <w:rsid w:val="00AC1FD3"/>
    <w:rsid w:val="00AC2664"/>
    <w:rsid w:val="00AC5DBA"/>
    <w:rsid w:val="00AD50DB"/>
    <w:rsid w:val="00AF16A9"/>
    <w:rsid w:val="00B128A8"/>
    <w:rsid w:val="00B1656A"/>
    <w:rsid w:val="00B21009"/>
    <w:rsid w:val="00B44046"/>
    <w:rsid w:val="00B52913"/>
    <w:rsid w:val="00B76A35"/>
    <w:rsid w:val="00B921C2"/>
    <w:rsid w:val="00B97991"/>
    <w:rsid w:val="00BA400A"/>
    <w:rsid w:val="00BA5D68"/>
    <w:rsid w:val="00BB0043"/>
    <w:rsid w:val="00BC015C"/>
    <w:rsid w:val="00BC14BD"/>
    <w:rsid w:val="00BC2B75"/>
    <w:rsid w:val="00BD5594"/>
    <w:rsid w:val="00BD7054"/>
    <w:rsid w:val="00BE3B04"/>
    <w:rsid w:val="00BF0BB0"/>
    <w:rsid w:val="00BF5BEF"/>
    <w:rsid w:val="00BF7AAA"/>
    <w:rsid w:val="00C0535F"/>
    <w:rsid w:val="00C05C0B"/>
    <w:rsid w:val="00C078E8"/>
    <w:rsid w:val="00C171BD"/>
    <w:rsid w:val="00C31A84"/>
    <w:rsid w:val="00C42ECA"/>
    <w:rsid w:val="00C43666"/>
    <w:rsid w:val="00C54AA1"/>
    <w:rsid w:val="00C60F16"/>
    <w:rsid w:val="00C71913"/>
    <w:rsid w:val="00C86873"/>
    <w:rsid w:val="00C92050"/>
    <w:rsid w:val="00CA3D74"/>
    <w:rsid w:val="00CB3FA2"/>
    <w:rsid w:val="00CB6DBE"/>
    <w:rsid w:val="00CC0FD7"/>
    <w:rsid w:val="00CC313C"/>
    <w:rsid w:val="00CC53AB"/>
    <w:rsid w:val="00CD64D3"/>
    <w:rsid w:val="00CE710A"/>
    <w:rsid w:val="00CF617C"/>
    <w:rsid w:val="00D10184"/>
    <w:rsid w:val="00D169D7"/>
    <w:rsid w:val="00D263FC"/>
    <w:rsid w:val="00D30DB0"/>
    <w:rsid w:val="00D417EF"/>
    <w:rsid w:val="00D521A2"/>
    <w:rsid w:val="00D64350"/>
    <w:rsid w:val="00D671B9"/>
    <w:rsid w:val="00D75DA5"/>
    <w:rsid w:val="00D82626"/>
    <w:rsid w:val="00D8276E"/>
    <w:rsid w:val="00D90BFB"/>
    <w:rsid w:val="00D929E6"/>
    <w:rsid w:val="00DA2EF2"/>
    <w:rsid w:val="00DA6772"/>
    <w:rsid w:val="00DB7282"/>
    <w:rsid w:val="00DF1D4D"/>
    <w:rsid w:val="00E02C52"/>
    <w:rsid w:val="00E1524F"/>
    <w:rsid w:val="00E17481"/>
    <w:rsid w:val="00E40B08"/>
    <w:rsid w:val="00E431EB"/>
    <w:rsid w:val="00E57E4F"/>
    <w:rsid w:val="00E87EE4"/>
    <w:rsid w:val="00E92ABB"/>
    <w:rsid w:val="00E95BBA"/>
    <w:rsid w:val="00E96ACA"/>
    <w:rsid w:val="00EB199B"/>
    <w:rsid w:val="00EC33B3"/>
    <w:rsid w:val="00EC6B1F"/>
    <w:rsid w:val="00F01DBA"/>
    <w:rsid w:val="00F20796"/>
    <w:rsid w:val="00F53789"/>
    <w:rsid w:val="00F54011"/>
    <w:rsid w:val="00F571B2"/>
    <w:rsid w:val="00F70F29"/>
    <w:rsid w:val="00F72896"/>
    <w:rsid w:val="00F75887"/>
    <w:rsid w:val="00F80A56"/>
    <w:rsid w:val="00F90B6D"/>
    <w:rsid w:val="00FB1154"/>
    <w:rsid w:val="00FD42F9"/>
    <w:rsid w:val="00FE06DD"/>
    <w:rsid w:val="00FE45D9"/>
    <w:rsid w:val="00FF2DDB"/>
    <w:rsid w:val="00FF757C"/>
    <w:rsid w:val="0A4B4FAB"/>
    <w:rsid w:val="1B3366E8"/>
    <w:rsid w:val="68C62A1E"/>
    <w:rsid w:val="728225E6"/>
    <w:rsid w:val="748F5F84"/>
    <w:rsid w:val="74D3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8"/>
      <w:szCs w:val="20"/>
      <w:lang w:val="en-US"/>
    </w:rPr>
  </w:style>
  <w:style w:type="paragraph" w:styleId="3">
    <w:name w:val="Body Text Indent 3"/>
    <w:basedOn w:val="1"/>
    <w:link w:val="10"/>
    <w:qFormat/>
    <w:uiPriority w:val="0"/>
    <w:pPr>
      <w:widowControl w:val="0"/>
      <w:spacing w:after="120" w:line="240" w:lineRule="auto"/>
      <w:ind w:left="420" w:leftChars="200"/>
      <w:jc w:val="both"/>
    </w:pPr>
    <w:rPr>
      <w:rFonts w:hint="eastAsia" w:ascii="Calibri" w:hAnsi="Calibri" w:eastAsia="宋体" w:cs="Times New Roman"/>
      <w:kern w:val="2"/>
      <w:sz w:val="16"/>
      <w:lang w:val="en-US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6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Основной текст Знак"/>
    <w:basedOn w:val="7"/>
    <w:link w:val="2"/>
    <w:qFormat/>
    <w:uiPriority w:val="0"/>
    <w:rPr>
      <w:rFonts w:ascii="Times New Roman" w:hAnsi="Times New Roman" w:eastAsia="宋体" w:cs="Times New Roman"/>
      <w:kern w:val="2"/>
      <w:sz w:val="28"/>
      <w:szCs w:val="20"/>
      <w:lang w:val="en-US"/>
    </w:rPr>
  </w:style>
  <w:style w:type="character" w:customStyle="1" w:styleId="10">
    <w:name w:val="Основной текст с отступом 3 Знак"/>
    <w:basedOn w:val="7"/>
    <w:link w:val="3"/>
    <w:qFormat/>
    <w:uiPriority w:val="0"/>
    <w:rPr>
      <w:rFonts w:ascii="Calibri" w:hAnsi="Calibri" w:eastAsia="宋体" w:cs="Times New Roman"/>
      <w:kern w:val="2"/>
      <w:sz w:val="16"/>
      <w:lang w:val="en-US"/>
    </w:rPr>
  </w:style>
  <w:style w:type="paragraph" w:styleId="11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3608</Words>
  <Characters>20568</Characters>
  <Lines>171</Lines>
  <Paragraphs>48</Paragraphs>
  <TotalTime>2</TotalTime>
  <ScaleCrop>false</ScaleCrop>
  <LinksUpToDate>false</LinksUpToDate>
  <CharactersWithSpaces>24128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2026-04-20T04:53:00Z</dcterms:created>
  <dc:creator>Админ</dc:creator>
  <cp:lastModifiedBy>杜卫锋</cp:lastModifiedBy>
  <dcterms:modified xsi:type="dcterms:W3CDTF">2026-04-22T08:07:54Z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E62A31D60E1F4165880290067F6D124D</vt:lpwstr>
  </property>
</Properties>
</file>